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6252" w14:textId="77777777" w:rsidR="00D22DA8" w:rsidRPr="00B65402" w:rsidRDefault="00D22DA8" w:rsidP="00D22DA8">
      <w:pPr>
        <w:pStyle w:val="Zkladntext"/>
        <w:spacing w:before="65"/>
        <w:jc w:val="both"/>
        <w:rPr>
          <w:lang w:val="de-DE"/>
        </w:rPr>
      </w:pPr>
      <w:r w:rsidRPr="00B65402">
        <w:rPr>
          <w:lang w:val="de-DE"/>
        </w:rPr>
        <w:t>EUROPARAT</w:t>
      </w:r>
    </w:p>
    <w:p w14:paraId="394BE0D8" w14:textId="77777777" w:rsidR="00D22DA8" w:rsidRPr="00B65402" w:rsidRDefault="00D22DA8" w:rsidP="00D22DA8">
      <w:pPr>
        <w:pStyle w:val="Zkladntext"/>
        <w:jc w:val="both"/>
        <w:rPr>
          <w:lang w:val="de-DE"/>
        </w:rPr>
      </w:pPr>
      <w:r w:rsidRPr="00B65402">
        <w:rPr>
          <w:spacing w:val="-2"/>
          <w:lang w:val="de-DE"/>
        </w:rPr>
        <w:t>MINISTRKOMITEE</w:t>
      </w:r>
    </w:p>
    <w:p w14:paraId="2EFD9E74" w14:textId="77777777" w:rsidR="00D22DA8" w:rsidRPr="00B65402" w:rsidRDefault="00D22DA8" w:rsidP="00D22DA8">
      <w:pPr>
        <w:pStyle w:val="Zkladntext"/>
        <w:spacing w:before="4"/>
        <w:rPr>
          <w:sz w:val="21"/>
          <w:lang w:val="de-DE"/>
        </w:rPr>
      </w:pPr>
    </w:p>
    <w:p w14:paraId="52B495C4" w14:textId="77777777" w:rsidR="00D22DA8" w:rsidRPr="00B65402" w:rsidRDefault="00D22DA8" w:rsidP="00D22DA8">
      <w:pPr>
        <w:pStyle w:val="Nadpis1"/>
        <w:ind w:left="0"/>
        <w:rPr>
          <w:lang w:val="de-DE"/>
        </w:rPr>
      </w:pPr>
      <w:r w:rsidRPr="00B65402">
        <w:rPr>
          <w:spacing w:val="-4"/>
          <w:lang w:val="de-DE"/>
        </w:rPr>
        <w:t xml:space="preserve">Resolution </w:t>
      </w:r>
      <w:r w:rsidRPr="00B65402">
        <w:rPr>
          <w:spacing w:val="-2"/>
          <w:lang w:val="de-DE"/>
        </w:rPr>
        <w:t>CM/ResCMN(2022)8</w:t>
      </w:r>
    </w:p>
    <w:p w14:paraId="74E260EF" w14:textId="77777777" w:rsidR="00D22DA8" w:rsidRPr="00B65402" w:rsidRDefault="00D22DA8" w:rsidP="00D22DA8">
      <w:pPr>
        <w:ind w:right="113"/>
        <w:jc w:val="both"/>
        <w:rPr>
          <w:b/>
          <w:sz w:val="24"/>
          <w:lang w:val="de-DE"/>
        </w:rPr>
      </w:pPr>
      <w:r w:rsidRPr="00B65402">
        <w:rPr>
          <w:b/>
          <w:sz w:val="24"/>
          <w:lang w:val="de-DE"/>
        </w:rPr>
        <w:t>über die Umsetzung des Rahmenübereinkommens zum Schutz nationaler Minderheiten durch die Slowakische Republik</w:t>
      </w:r>
    </w:p>
    <w:p w14:paraId="2BAD9DC6" w14:textId="77777777" w:rsidR="00D22DA8" w:rsidRPr="00B65402" w:rsidRDefault="00D22DA8" w:rsidP="00D22DA8">
      <w:pPr>
        <w:pStyle w:val="Zkladntext"/>
        <w:spacing w:before="5"/>
        <w:rPr>
          <w:b/>
          <w:sz w:val="20"/>
          <w:lang w:val="de-DE"/>
        </w:rPr>
      </w:pPr>
    </w:p>
    <w:p w14:paraId="3E8A6C9A" w14:textId="77777777" w:rsidR="00D22DA8" w:rsidRPr="00B65402" w:rsidRDefault="00D22DA8" w:rsidP="00D22DA8">
      <w:pPr>
        <w:ind w:right="108"/>
        <w:jc w:val="both"/>
        <w:rPr>
          <w:i/>
          <w:sz w:val="24"/>
          <w:lang w:val="de-DE"/>
        </w:rPr>
      </w:pPr>
      <w:r w:rsidRPr="00B65402">
        <w:rPr>
          <w:i/>
          <w:spacing w:val="-4"/>
          <w:sz w:val="24"/>
          <w:lang w:val="de-DE"/>
        </w:rPr>
        <w:t>(</w:t>
      </w:r>
      <w:r w:rsidRPr="00902BAF">
        <w:rPr>
          <w:i/>
          <w:spacing w:val="-4"/>
          <w:sz w:val="24"/>
          <w:lang w:val="de-DE"/>
        </w:rPr>
        <w:t>verabschiedet vom Ministerkomitee des Europarates am 3. November 2022 auf der 1447. Sitzung des Ministerkomitees</w:t>
      </w:r>
      <w:r w:rsidRPr="00B65402">
        <w:rPr>
          <w:i/>
          <w:spacing w:val="-2"/>
          <w:sz w:val="24"/>
          <w:lang w:val="de-DE"/>
        </w:rPr>
        <w:t>)</w:t>
      </w:r>
    </w:p>
    <w:p w14:paraId="5F752836" w14:textId="77777777" w:rsidR="00D22DA8" w:rsidRPr="00B65402" w:rsidRDefault="00D22DA8" w:rsidP="00D22DA8">
      <w:pPr>
        <w:pStyle w:val="Zkladntext"/>
        <w:spacing w:before="10"/>
        <w:rPr>
          <w:i/>
          <w:sz w:val="20"/>
          <w:lang w:val="de-DE"/>
        </w:rPr>
      </w:pPr>
    </w:p>
    <w:p w14:paraId="2C947869" w14:textId="77777777" w:rsidR="00D22DA8" w:rsidRPr="00B65402" w:rsidRDefault="00D22DA8" w:rsidP="00D22DA8">
      <w:pPr>
        <w:pStyle w:val="Zkladntext"/>
        <w:ind w:right="114"/>
        <w:jc w:val="both"/>
        <w:rPr>
          <w:lang w:val="de-DE"/>
        </w:rPr>
      </w:pPr>
      <w:r w:rsidRPr="00F1765D">
        <w:rPr>
          <w:lang w:val="de-DE"/>
        </w:rPr>
        <w:t>Das Ministerkomitee im Sinne der Artikel 24 bis 26 des Rahmenübereinkommens zum Schutz nationaler Minderheiten (nachstehend als</w:t>
      </w:r>
      <w:r>
        <w:rPr>
          <w:lang w:val="de-DE"/>
        </w:rPr>
        <w:t xml:space="preserve"> </w:t>
      </w:r>
      <w:r w:rsidRPr="00F1765D">
        <w:rPr>
          <w:lang w:val="de-DE"/>
        </w:rPr>
        <w:t>„Rahmenübereinkommen“ genannt),</w:t>
      </w:r>
    </w:p>
    <w:p w14:paraId="56DC10FC" w14:textId="77777777" w:rsidR="00D22DA8" w:rsidRPr="00B65402" w:rsidRDefault="00D22DA8" w:rsidP="00D22DA8">
      <w:pPr>
        <w:pStyle w:val="Zkladntext"/>
        <w:spacing w:before="8"/>
        <w:rPr>
          <w:sz w:val="20"/>
          <w:lang w:val="de-DE"/>
        </w:rPr>
      </w:pPr>
    </w:p>
    <w:p w14:paraId="53848044" w14:textId="77777777" w:rsidR="00D22DA8" w:rsidRPr="00B65402" w:rsidRDefault="00D22DA8" w:rsidP="00D22DA8">
      <w:pPr>
        <w:pStyle w:val="Zkladntext"/>
        <w:ind w:right="116"/>
        <w:jc w:val="both"/>
        <w:rPr>
          <w:lang w:val="de-DE"/>
        </w:rPr>
      </w:pPr>
      <w:r w:rsidRPr="00AB5917">
        <w:rPr>
          <w:lang w:val="de-DE"/>
        </w:rPr>
        <w:t>unter Hinweis auf die Resolution CM/Res(2019)49 vom 11. Dezember 2019 zu überarbeiteten Überwachungsmaßnahmen gemäß den Artikeln 24 bis 26 des Rahmenübereinkommens</w:t>
      </w:r>
      <w:r w:rsidRPr="00B65402">
        <w:rPr>
          <w:lang w:val="de-DE"/>
        </w:rPr>
        <w:t>;</w:t>
      </w:r>
    </w:p>
    <w:p w14:paraId="1D39A00D" w14:textId="77777777" w:rsidR="00D22DA8" w:rsidRPr="00B65402" w:rsidRDefault="00D22DA8" w:rsidP="00D22DA8">
      <w:pPr>
        <w:pStyle w:val="Zkladntext"/>
        <w:spacing w:before="11"/>
        <w:rPr>
          <w:sz w:val="20"/>
          <w:lang w:val="de-DE"/>
        </w:rPr>
      </w:pPr>
    </w:p>
    <w:p w14:paraId="37FCF994" w14:textId="447035DD" w:rsidR="00EA1B2A" w:rsidRDefault="00D22DA8" w:rsidP="00D22DA8">
      <w:pPr>
        <w:rPr>
          <w:spacing w:val="-2"/>
          <w:lang w:val="de-DE"/>
        </w:rPr>
      </w:pPr>
      <w:r w:rsidRPr="008C2D6C">
        <w:rPr>
          <w:spacing w:val="-2"/>
          <w:lang w:val="de-DE"/>
        </w:rPr>
        <w:t>unter Hinweis auf die geltenden Abstimmungsregeln</w:t>
      </w:r>
      <w:r w:rsidRPr="00B65402">
        <w:rPr>
          <w:spacing w:val="-2"/>
          <w:lang w:val="de-DE"/>
        </w:rPr>
        <w:t>;</w:t>
      </w:r>
      <w:r>
        <w:rPr>
          <w:rStyle w:val="Odkaznapoznmkupodiarou"/>
          <w:spacing w:val="-2"/>
          <w:lang w:val="de-DE"/>
        </w:rPr>
        <w:footnoteReference w:id="1"/>
      </w:r>
    </w:p>
    <w:p w14:paraId="3E9CE727" w14:textId="77777777" w:rsidR="00D22DA8" w:rsidRPr="00B65402" w:rsidRDefault="00D22DA8" w:rsidP="00D22DA8">
      <w:pPr>
        <w:pStyle w:val="Zkladntext"/>
        <w:spacing w:before="240"/>
        <w:jc w:val="both"/>
        <w:rPr>
          <w:lang w:val="de-DE"/>
        </w:rPr>
      </w:pPr>
      <w:r w:rsidRPr="00895299">
        <w:rPr>
          <w:spacing w:val="-2"/>
          <w:lang w:val="de-DE"/>
        </w:rPr>
        <w:t>unter Hinweis auf die von der Slowakischen Republik am 14. September 1995 hinterlegte Ratifikationsurkunde</w:t>
      </w:r>
      <w:r w:rsidRPr="00B65402">
        <w:rPr>
          <w:spacing w:val="-2"/>
          <w:lang w:val="de-DE"/>
        </w:rPr>
        <w:t>;</w:t>
      </w:r>
    </w:p>
    <w:p w14:paraId="245C9C8F" w14:textId="77777777" w:rsidR="00D22DA8" w:rsidRPr="00B65402" w:rsidRDefault="00D22DA8" w:rsidP="00D22DA8">
      <w:pPr>
        <w:pStyle w:val="Zkladntext"/>
        <w:spacing w:before="10"/>
        <w:rPr>
          <w:sz w:val="20"/>
          <w:lang w:val="de-DE"/>
        </w:rPr>
      </w:pPr>
    </w:p>
    <w:p w14:paraId="0FEEE82D" w14:textId="77777777" w:rsidR="00D22DA8" w:rsidRPr="00B65402" w:rsidRDefault="00D22DA8" w:rsidP="00D22DA8">
      <w:pPr>
        <w:pStyle w:val="Zkladntext"/>
        <w:ind w:right="109"/>
        <w:jc w:val="both"/>
        <w:rPr>
          <w:lang w:val="de-DE"/>
        </w:rPr>
      </w:pPr>
      <w:r>
        <w:rPr>
          <w:spacing w:val="-2"/>
          <w:lang w:val="de-DE"/>
        </w:rPr>
        <w:t>unter Hinweis darauf</w:t>
      </w:r>
      <w:r w:rsidRPr="00B65402">
        <w:rPr>
          <w:spacing w:val="-2"/>
          <w:lang w:val="de-DE"/>
        </w:rPr>
        <w:t>,</w:t>
      </w:r>
      <w:r w:rsidRPr="00B65402">
        <w:rPr>
          <w:spacing w:val="-8"/>
          <w:lang w:val="de-DE"/>
        </w:rPr>
        <w:t xml:space="preserve"> </w:t>
      </w:r>
      <w:r w:rsidRPr="00895299">
        <w:rPr>
          <w:spacing w:val="-2"/>
          <w:lang w:val="de-DE"/>
        </w:rPr>
        <w:t xml:space="preserve">dass die Regierung der Slowakischen Republik ihren Durchführungsbericht </w:t>
      </w:r>
      <w:r>
        <w:rPr>
          <w:spacing w:val="-2"/>
          <w:lang w:val="de-DE"/>
        </w:rPr>
        <w:t>bezüglich</w:t>
      </w:r>
      <w:r w:rsidRPr="00895299">
        <w:rPr>
          <w:spacing w:val="-2"/>
          <w:lang w:val="de-DE"/>
        </w:rPr>
        <w:t xml:space="preserve"> de</w:t>
      </w:r>
      <w:r>
        <w:rPr>
          <w:spacing w:val="-2"/>
          <w:lang w:val="de-DE"/>
        </w:rPr>
        <w:t>s</w:t>
      </w:r>
      <w:r w:rsidRPr="00895299">
        <w:rPr>
          <w:spacing w:val="-2"/>
          <w:lang w:val="de-DE"/>
        </w:rPr>
        <w:t xml:space="preserve"> fünften Überwachungszyklus gemäß dem Rahmenübereinkommen am 31. Januar 2019 vorgelegt hat</w:t>
      </w:r>
      <w:r w:rsidRPr="00B65402">
        <w:rPr>
          <w:lang w:val="de-DE"/>
        </w:rPr>
        <w:t>;</w:t>
      </w:r>
    </w:p>
    <w:p w14:paraId="5B4DD219" w14:textId="77777777" w:rsidR="00D22DA8" w:rsidRPr="00B65402" w:rsidRDefault="00D22DA8" w:rsidP="00D22DA8">
      <w:pPr>
        <w:pStyle w:val="Zkladntext"/>
        <w:spacing w:before="10"/>
        <w:rPr>
          <w:sz w:val="20"/>
          <w:lang w:val="de-DE"/>
        </w:rPr>
      </w:pPr>
    </w:p>
    <w:p w14:paraId="5381FB6C" w14:textId="77777777" w:rsidR="00D22DA8" w:rsidRPr="00B65402" w:rsidRDefault="00D22DA8" w:rsidP="00D22DA8">
      <w:pPr>
        <w:pStyle w:val="Zkladntext"/>
        <w:ind w:right="111"/>
        <w:jc w:val="both"/>
        <w:rPr>
          <w:lang w:val="de-DE"/>
        </w:rPr>
      </w:pPr>
      <w:r w:rsidRPr="008D0EEB">
        <w:rPr>
          <w:lang w:val="de-DE"/>
        </w:rPr>
        <w:t>nach Prüfung des fünften Gutachtens des Beratenden Ausschusses zur Slowakischen Republik vom 2. Februar 2022</w:t>
      </w:r>
      <w:r w:rsidRPr="00B65402">
        <w:rPr>
          <w:spacing w:val="-2"/>
          <w:lang w:val="de-DE"/>
        </w:rPr>
        <w:t>,</w:t>
      </w:r>
    </w:p>
    <w:p w14:paraId="3C973F1E" w14:textId="77777777" w:rsidR="00D22DA8" w:rsidRPr="00B65402" w:rsidRDefault="00D22DA8" w:rsidP="00D22DA8">
      <w:pPr>
        <w:pStyle w:val="Zkladntext"/>
        <w:spacing w:before="10"/>
        <w:rPr>
          <w:sz w:val="20"/>
          <w:lang w:val="de-DE"/>
        </w:rPr>
      </w:pPr>
    </w:p>
    <w:p w14:paraId="115D366C" w14:textId="77777777" w:rsidR="00D22DA8" w:rsidRPr="00B65402" w:rsidRDefault="00D22DA8" w:rsidP="00D22DA8">
      <w:pPr>
        <w:pStyle w:val="Zkladntext"/>
        <w:jc w:val="both"/>
        <w:rPr>
          <w:lang w:val="de-DE"/>
        </w:rPr>
      </w:pPr>
      <w:r w:rsidRPr="00F00BBC">
        <w:rPr>
          <w:spacing w:val="-2"/>
          <w:lang w:val="de-DE"/>
        </w:rPr>
        <w:t>verabschiedet in Bezug auf die Slowakische Republik</w:t>
      </w:r>
      <w:r w:rsidRPr="00990E3F">
        <w:rPr>
          <w:spacing w:val="-2"/>
          <w:lang w:val="de-DE"/>
        </w:rPr>
        <w:t xml:space="preserve"> </w:t>
      </w:r>
      <w:r w:rsidRPr="00F00BBC">
        <w:rPr>
          <w:spacing w:val="-2"/>
          <w:lang w:val="de-DE"/>
        </w:rPr>
        <w:t>folgende Schlussfolgerungen:</w:t>
      </w:r>
    </w:p>
    <w:p w14:paraId="3FFD7C84" w14:textId="77777777" w:rsidR="00D22DA8" w:rsidRPr="00B65402" w:rsidRDefault="00D22DA8" w:rsidP="00D22DA8">
      <w:pPr>
        <w:pStyle w:val="Zkladntext"/>
        <w:spacing w:before="10"/>
        <w:rPr>
          <w:sz w:val="20"/>
          <w:lang w:val="de-DE"/>
        </w:rPr>
      </w:pPr>
    </w:p>
    <w:p w14:paraId="7A9E9F07" w14:textId="77777777" w:rsidR="00D22DA8" w:rsidRPr="00B65402" w:rsidRDefault="00D22DA8" w:rsidP="00D22DA8">
      <w:pPr>
        <w:pStyle w:val="Zkladntext"/>
        <w:ind w:right="109"/>
        <w:jc w:val="both"/>
        <w:rPr>
          <w:lang w:val="de-DE"/>
        </w:rPr>
      </w:pPr>
      <w:r>
        <w:rPr>
          <w:lang w:val="de-DE"/>
        </w:rPr>
        <w:t xml:space="preserve">es </w:t>
      </w:r>
      <w:r w:rsidRPr="009B1994">
        <w:rPr>
          <w:lang w:val="de-DE"/>
        </w:rPr>
        <w:t>werden die Behörden aufgefordert, die in de</w:t>
      </w:r>
      <w:r>
        <w:rPr>
          <w:lang w:val="de-DE"/>
        </w:rPr>
        <w:t>m</w:t>
      </w:r>
      <w:r w:rsidRPr="009B1994">
        <w:rPr>
          <w:lang w:val="de-DE"/>
        </w:rPr>
        <w:t xml:space="preserve"> fünften </w:t>
      </w:r>
      <w:r>
        <w:rPr>
          <w:lang w:val="de-DE"/>
        </w:rPr>
        <w:t>Gutachten</w:t>
      </w:r>
      <w:r w:rsidRPr="009B1994">
        <w:rPr>
          <w:lang w:val="de-DE"/>
        </w:rPr>
        <w:t xml:space="preserve"> des Beratenden Ausschusses enthaltenen Bemerkungen und Empfehlungen zu berücksichtigen. Insbesondere sollten die folgenden Maßnahmen ergriffen werden, um die Umsetzung des Rahmenübereinkommens weiter zu verbessern</w:t>
      </w:r>
      <w:r w:rsidRPr="00B65402">
        <w:rPr>
          <w:lang w:val="de-DE"/>
        </w:rPr>
        <w:t>:</w:t>
      </w:r>
    </w:p>
    <w:p w14:paraId="3247CFE5" w14:textId="77777777" w:rsidR="00D22DA8" w:rsidRPr="00B65402" w:rsidRDefault="00D22DA8" w:rsidP="00D22DA8">
      <w:pPr>
        <w:pStyle w:val="Zkladntext"/>
        <w:spacing w:before="4"/>
        <w:rPr>
          <w:sz w:val="21"/>
          <w:lang w:val="de-DE"/>
        </w:rPr>
      </w:pPr>
    </w:p>
    <w:p w14:paraId="07FF63E1" w14:textId="77777777" w:rsidR="00D22DA8" w:rsidRPr="00B65402" w:rsidRDefault="00D22DA8" w:rsidP="00D22DA8">
      <w:pPr>
        <w:pStyle w:val="Nadpis1"/>
        <w:ind w:left="0"/>
        <w:rPr>
          <w:lang w:val="de-DE"/>
        </w:rPr>
      </w:pPr>
      <w:r w:rsidRPr="0076620D">
        <w:rPr>
          <w:spacing w:val="-4"/>
          <w:lang w:val="de-DE"/>
        </w:rPr>
        <w:t>Empfehlungen für Sofortmaßnahmen:</w:t>
      </w:r>
    </w:p>
    <w:p w14:paraId="6BA7607D" w14:textId="77777777" w:rsidR="00D22DA8" w:rsidRPr="00B65402" w:rsidRDefault="00D22DA8" w:rsidP="00D22DA8">
      <w:pPr>
        <w:pStyle w:val="Odsekzoznamu"/>
        <w:numPr>
          <w:ilvl w:val="0"/>
          <w:numId w:val="1"/>
        </w:numPr>
        <w:tabs>
          <w:tab w:val="left" w:pos="348"/>
        </w:tabs>
        <w:spacing w:before="115"/>
        <w:ind w:left="0" w:right="117" w:firstLine="0"/>
        <w:rPr>
          <w:sz w:val="24"/>
          <w:lang w:val="de-DE"/>
        </w:rPr>
      </w:pPr>
      <w:r>
        <w:rPr>
          <w:sz w:val="24"/>
          <w:lang w:val="de-DE"/>
        </w:rPr>
        <w:t>d</w:t>
      </w:r>
      <w:r w:rsidRPr="0076620D">
        <w:rPr>
          <w:sz w:val="24"/>
          <w:lang w:val="de-DE"/>
        </w:rPr>
        <w:t>e</w:t>
      </w:r>
      <w:r>
        <w:rPr>
          <w:sz w:val="24"/>
          <w:lang w:val="de-DE"/>
        </w:rPr>
        <w:t xml:space="preserve">m Bürgerbeauftragten </w:t>
      </w:r>
      <w:r w:rsidRPr="0076620D">
        <w:rPr>
          <w:sz w:val="24"/>
          <w:lang w:val="de-DE"/>
        </w:rPr>
        <w:t xml:space="preserve">ausreichende personelle und finanzielle Ressourcen </w:t>
      </w:r>
      <w:r>
        <w:rPr>
          <w:sz w:val="24"/>
          <w:lang w:val="de-DE"/>
        </w:rPr>
        <w:t>zur Verfügung zu stellen</w:t>
      </w:r>
      <w:r w:rsidRPr="0076620D">
        <w:rPr>
          <w:sz w:val="24"/>
          <w:lang w:val="de-DE"/>
        </w:rPr>
        <w:t xml:space="preserve">, damit die Institution ihre Funktion wirksam ausüben kann, die Unabhängigkeit des </w:t>
      </w:r>
      <w:r>
        <w:rPr>
          <w:sz w:val="24"/>
          <w:lang w:val="de-DE"/>
        </w:rPr>
        <w:t xml:space="preserve">Bürgerbeauftragten </w:t>
      </w:r>
      <w:r w:rsidRPr="0076620D">
        <w:rPr>
          <w:sz w:val="24"/>
          <w:lang w:val="de-DE"/>
        </w:rPr>
        <w:t xml:space="preserve">in Übereinstimmung mit internationalen Standards zu stärken, den Entscheidungen, Berichten und Fragen des </w:t>
      </w:r>
      <w:r>
        <w:rPr>
          <w:sz w:val="24"/>
          <w:lang w:val="de-DE"/>
        </w:rPr>
        <w:t>Bürgerbeauftragten</w:t>
      </w:r>
      <w:r w:rsidRPr="0076620D">
        <w:rPr>
          <w:sz w:val="24"/>
          <w:lang w:val="de-DE"/>
        </w:rPr>
        <w:t xml:space="preserve"> </w:t>
      </w:r>
      <w:r>
        <w:rPr>
          <w:sz w:val="24"/>
          <w:lang w:val="de-DE"/>
        </w:rPr>
        <w:t xml:space="preserve">bezüglich der </w:t>
      </w:r>
      <w:r w:rsidRPr="0076620D">
        <w:rPr>
          <w:sz w:val="24"/>
          <w:lang w:val="de-DE"/>
        </w:rPr>
        <w:t>nationale</w:t>
      </w:r>
      <w:r>
        <w:rPr>
          <w:sz w:val="24"/>
          <w:lang w:val="de-DE"/>
        </w:rPr>
        <w:t>n</w:t>
      </w:r>
      <w:r w:rsidRPr="0076620D">
        <w:rPr>
          <w:sz w:val="24"/>
          <w:lang w:val="de-DE"/>
        </w:rPr>
        <w:t xml:space="preserve"> Minderheiten </w:t>
      </w:r>
      <w:r>
        <w:rPr>
          <w:sz w:val="24"/>
          <w:lang w:val="de-DE"/>
        </w:rPr>
        <w:t>verstärkte</w:t>
      </w:r>
      <w:r w:rsidRPr="0076620D">
        <w:rPr>
          <w:sz w:val="24"/>
          <w:lang w:val="de-DE"/>
        </w:rPr>
        <w:t xml:space="preserve"> Aufmerksamkeit zu </w:t>
      </w:r>
      <w:r>
        <w:rPr>
          <w:sz w:val="24"/>
          <w:lang w:val="de-DE"/>
        </w:rPr>
        <w:t xml:space="preserve">widmen </w:t>
      </w:r>
      <w:r w:rsidRPr="0076620D">
        <w:rPr>
          <w:sz w:val="24"/>
          <w:lang w:val="de-DE"/>
        </w:rPr>
        <w:t xml:space="preserve">und </w:t>
      </w:r>
      <w:r>
        <w:rPr>
          <w:sz w:val="24"/>
          <w:lang w:val="de-DE"/>
        </w:rPr>
        <w:t>rechtzeitige</w:t>
      </w:r>
      <w:r w:rsidRPr="0076620D">
        <w:rPr>
          <w:sz w:val="24"/>
          <w:lang w:val="de-DE"/>
        </w:rPr>
        <w:t xml:space="preserve"> Folgemaßnahmen zu ergreifen sowie das Mandat der Institution zu erweitern, indem </w:t>
      </w:r>
      <w:r>
        <w:rPr>
          <w:sz w:val="24"/>
          <w:lang w:val="de-DE"/>
        </w:rPr>
        <w:t xml:space="preserve">die Klagebefugnis </w:t>
      </w:r>
      <w:r w:rsidRPr="0076620D">
        <w:rPr>
          <w:sz w:val="24"/>
          <w:lang w:val="de-DE"/>
        </w:rPr>
        <w:t xml:space="preserve">in Gerichtsverfahren und Zugang zu geheimen Dokumenten </w:t>
      </w:r>
      <w:r>
        <w:rPr>
          <w:sz w:val="24"/>
          <w:lang w:val="de-DE"/>
        </w:rPr>
        <w:t>gewährt</w:t>
      </w:r>
      <w:r w:rsidRPr="0076620D">
        <w:rPr>
          <w:sz w:val="24"/>
          <w:lang w:val="de-DE"/>
        </w:rPr>
        <w:t xml:space="preserve"> wird, und dem </w:t>
      </w:r>
      <w:r>
        <w:rPr>
          <w:sz w:val="24"/>
          <w:lang w:val="de-DE"/>
        </w:rPr>
        <w:t xml:space="preserve">Bürgerbeauftragten den </w:t>
      </w:r>
      <w:r w:rsidRPr="0076620D">
        <w:rPr>
          <w:sz w:val="24"/>
          <w:lang w:val="de-DE"/>
        </w:rPr>
        <w:t>Zugang zu beschleunigten Verfahren vor dem Verfassungsgericht zu gewähren.</w:t>
      </w:r>
      <w:r>
        <w:rPr>
          <w:sz w:val="24"/>
          <w:lang w:val="de-DE"/>
        </w:rPr>
        <w:t xml:space="preserve"> </w:t>
      </w:r>
      <w:r w:rsidRPr="00213FD1">
        <w:rPr>
          <w:sz w:val="24"/>
          <w:lang w:val="de-DE"/>
        </w:rPr>
        <w:t xml:space="preserve">Die Befugnis des Bürgerbeauftragten, </w:t>
      </w:r>
      <w:r>
        <w:rPr>
          <w:sz w:val="24"/>
          <w:lang w:val="de-DE"/>
        </w:rPr>
        <w:t xml:space="preserve">die </w:t>
      </w:r>
      <w:r w:rsidRPr="00213FD1">
        <w:rPr>
          <w:sz w:val="24"/>
          <w:lang w:val="de-DE"/>
        </w:rPr>
        <w:t>Fälle mutmaßlicher Polizeigewalt zu untersuchen, sollte gestärkt werden.</w:t>
      </w:r>
    </w:p>
    <w:p w14:paraId="0F2D8CA1" w14:textId="77777777" w:rsidR="00D22DA8" w:rsidRPr="00B65402" w:rsidRDefault="00D22DA8" w:rsidP="00D22DA8">
      <w:pPr>
        <w:pStyle w:val="Zkladntext"/>
        <w:spacing w:before="11"/>
        <w:rPr>
          <w:sz w:val="20"/>
          <w:lang w:val="de-DE"/>
        </w:rPr>
      </w:pPr>
    </w:p>
    <w:p w14:paraId="6178C1A5" w14:textId="77777777" w:rsidR="00D22DA8" w:rsidRPr="00B65402" w:rsidRDefault="00D22DA8" w:rsidP="00D22DA8">
      <w:pPr>
        <w:pStyle w:val="Odsekzoznamu"/>
        <w:numPr>
          <w:ilvl w:val="0"/>
          <w:numId w:val="1"/>
        </w:numPr>
        <w:tabs>
          <w:tab w:val="left" w:pos="398"/>
        </w:tabs>
        <w:ind w:left="0" w:right="115" w:firstLine="0"/>
        <w:rPr>
          <w:sz w:val="24"/>
          <w:lang w:val="de-DE"/>
        </w:rPr>
      </w:pPr>
      <w:r w:rsidRPr="00514249">
        <w:rPr>
          <w:sz w:val="24"/>
          <w:lang w:val="de-DE"/>
        </w:rPr>
        <w:t xml:space="preserve">die Wirksamkeit des Mechanismus zur Förderung der Kultur nationaler Minderheiten </w:t>
      </w:r>
      <w:r>
        <w:rPr>
          <w:sz w:val="24"/>
          <w:lang w:val="de-DE"/>
        </w:rPr>
        <w:t xml:space="preserve">unter Berücksichtigung der </w:t>
      </w:r>
      <w:r w:rsidRPr="00514249">
        <w:rPr>
          <w:sz w:val="24"/>
          <w:lang w:val="de-DE"/>
        </w:rPr>
        <w:t xml:space="preserve">Bedürfnisse zahlenmäßig kleinerer nationaler Minderheiten und </w:t>
      </w:r>
      <w:r>
        <w:rPr>
          <w:sz w:val="24"/>
          <w:lang w:val="de-DE"/>
        </w:rPr>
        <w:t xml:space="preserve">der </w:t>
      </w:r>
      <w:r w:rsidRPr="00514249">
        <w:rPr>
          <w:sz w:val="24"/>
          <w:lang w:val="de-DE"/>
        </w:rPr>
        <w:t xml:space="preserve">Vielfalt innerhalb </w:t>
      </w:r>
      <w:r>
        <w:rPr>
          <w:sz w:val="24"/>
          <w:lang w:val="de-DE"/>
        </w:rPr>
        <w:t xml:space="preserve">der </w:t>
      </w:r>
      <w:r w:rsidRPr="00514249">
        <w:rPr>
          <w:sz w:val="24"/>
          <w:lang w:val="de-DE"/>
        </w:rPr>
        <w:t>nationale</w:t>
      </w:r>
      <w:r>
        <w:rPr>
          <w:sz w:val="24"/>
          <w:lang w:val="de-DE"/>
        </w:rPr>
        <w:t>n</w:t>
      </w:r>
      <w:r w:rsidRPr="00514249">
        <w:rPr>
          <w:sz w:val="24"/>
          <w:lang w:val="de-DE"/>
        </w:rPr>
        <w:t xml:space="preserve"> Minderheiten selbst</w:t>
      </w:r>
      <w:r>
        <w:rPr>
          <w:sz w:val="24"/>
          <w:lang w:val="de-DE"/>
        </w:rPr>
        <w:softHyphen/>
      </w:r>
      <w:r>
        <w:rPr>
          <w:sz w:val="24"/>
          <w:lang w:val="de-DE"/>
        </w:rPr>
        <w:softHyphen/>
        <w:t xml:space="preserve"> zu erhöhen,</w:t>
      </w:r>
      <w:r w:rsidRPr="00514249">
        <w:rPr>
          <w:sz w:val="24"/>
          <w:lang w:val="de-DE"/>
        </w:rPr>
        <w:t xml:space="preserve"> indem die Verfahren zur Beantragung von Zuschüssen vereinfacht werden, die rechtzeitige Zuweisung und Auszahlung der Mittel gewährleistet und eine mehrjährige Finanzierung </w:t>
      </w:r>
      <w:r>
        <w:rPr>
          <w:sz w:val="24"/>
          <w:lang w:val="de-DE"/>
        </w:rPr>
        <w:t>von</w:t>
      </w:r>
      <w:r w:rsidRPr="00514249">
        <w:rPr>
          <w:sz w:val="24"/>
          <w:lang w:val="de-DE"/>
        </w:rPr>
        <w:t xml:space="preserve"> </w:t>
      </w:r>
      <w:r>
        <w:rPr>
          <w:sz w:val="24"/>
          <w:lang w:val="de-DE"/>
        </w:rPr>
        <w:t>regelmäßigen</w:t>
      </w:r>
      <w:r w:rsidRPr="00514249">
        <w:rPr>
          <w:sz w:val="24"/>
          <w:lang w:val="de-DE"/>
        </w:rPr>
        <w:t xml:space="preserve"> Minderheitenprojekte</w:t>
      </w:r>
      <w:r>
        <w:rPr>
          <w:sz w:val="24"/>
          <w:lang w:val="de-DE"/>
        </w:rPr>
        <w:t>n</w:t>
      </w:r>
      <w:r w:rsidRPr="00514249">
        <w:rPr>
          <w:sz w:val="24"/>
          <w:lang w:val="de-DE"/>
        </w:rPr>
        <w:t xml:space="preserve"> in </w:t>
      </w:r>
      <w:r>
        <w:rPr>
          <w:sz w:val="24"/>
          <w:lang w:val="de-DE"/>
        </w:rPr>
        <w:t xml:space="preserve">Erwägung </w:t>
      </w:r>
      <w:r w:rsidRPr="00514249">
        <w:rPr>
          <w:sz w:val="24"/>
          <w:lang w:val="de-DE"/>
        </w:rPr>
        <w:t xml:space="preserve">gezogen </w:t>
      </w:r>
      <w:r w:rsidRPr="00514249">
        <w:rPr>
          <w:sz w:val="24"/>
          <w:lang w:val="de-DE"/>
        </w:rPr>
        <w:lastRenderedPageBreak/>
        <w:t>wird.</w:t>
      </w:r>
    </w:p>
    <w:p w14:paraId="70A9C9E1" w14:textId="77777777" w:rsidR="00D22DA8" w:rsidRPr="00B65402" w:rsidRDefault="00D22DA8" w:rsidP="00D22DA8">
      <w:pPr>
        <w:pStyle w:val="Zkladntext"/>
        <w:spacing w:before="10"/>
        <w:rPr>
          <w:sz w:val="20"/>
          <w:lang w:val="de-DE"/>
        </w:rPr>
      </w:pPr>
    </w:p>
    <w:p w14:paraId="3CB2AF01" w14:textId="77777777" w:rsidR="00D22DA8" w:rsidRDefault="00D22DA8" w:rsidP="00D22DA8">
      <w:pPr>
        <w:pStyle w:val="Odsekzoznamu"/>
        <w:numPr>
          <w:ilvl w:val="0"/>
          <w:numId w:val="1"/>
        </w:numPr>
        <w:tabs>
          <w:tab w:val="left" w:pos="365"/>
        </w:tabs>
        <w:ind w:left="0" w:right="120" w:firstLine="0"/>
        <w:rPr>
          <w:sz w:val="24"/>
          <w:lang w:val="de-DE"/>
        </w:rPr>
      </w:pPr>
      <w:r w:rsidRPr="00496D9A">
        <w:rPr>
          <w:sz w:val="24"/>
          <w:lang w:val="de-DE"/>
        </w:rPr>
        <w:t xml:space="preserve">eine integrative und qualitativ hochwertige Bildung für Roma-Kinder zu fördern, die Segregation in den Schulen und die unverhältnismäßig hohe </w:t>
      </w:r>
      <w:r w:rsidRPr="00EF48AD">
        <w:rPr>
          <w:sz w:val="24"/>
          <w:lang w:val="de-DE"/>
        </w:rPr>
        <w:t>Test- und Diagnos</w:t>
      </w:r>
      <w:r>
        <w:rPr>
          <w:sz w:val="24"/>
          <w:lang w:val="de-DE"/>
        </w:rPr>
        <w:t>tik</w:t>
      </w:r>
      <w:r w:rsidRPr="00EF48AD">
        <w:rPr>
          <w:sz w:val="24"/>
          <w:lang w:val="de-DE"/>
        </w:rPr>
        <w:t>rate besondere</w:t>
      </w:r>
      <w:r>
        <w:rPr>
          <w:sz w:val="24"/>
          <w:lang w:val="de-DE"/>
        </w:rPr>
        <w:t>r</w:t>
      </w:r>
      <w:r w:rsidRPr="00EF48AD">
        <w:rPr>
          <w:sz w:val="24"/>
          <w:lang w:val="de-DE"/>
        </w:rPr>
        <w:t xml:space="preserve"> Bedürfnisse bei Roma-Kindern </w:t>
      </w:r>
      <w:r w:rsidRPr="00496D9A">
        <w:rPr>
          <w:sz w:val="24"/>
          <w:lang w:val="de-DE"/>
        </w:rPr>
        <w:t xml:space="preserve">nachdrücklich und unverzüglich zu beseitigen, um </w:t>
      </w:r>
      <w:r>
        <w:rPr>
          <w:sz w:val="24"/>
          <w:lang w:val="de-DE"/>
        </w:rPr>
        <w:t xml:space="preserve">ihre Aufnahme </w:t>
      </w:r>
      <w:r w:rsidRPr="00496D9A">
        <w:rPr>
          <w:sz w:val="24"/>
          <w:lang w:val="de-DE"/>
        </w:rPr>
        <w:t xml:space="preserve">in </w:t>
      </w:r>
      <w:r>
        <w:rPr>
          <w:sz w:val="24"/>
          <w:lang w:val="de-DE"/>
        </w:rPr>
        <w:t xml:space="preserve">die </w:t>
      </w:r>
      <w:r w:rsidRPr="00496D9A">
        <w:rPr>
          <w:sz w:val="24"/>
          <w:lang w:val="de-DE"/>
        </w:rPr>
        <w:t xml:space="preserve">Programme mit niedrigeren Standards und </w:t>
      </w:r>
      <w:r>
        <w:rPr>
          <w:sz w:val="24"/>
          <w:lang w:val="de-DE"/>
        </w:rPr>
        <w:t>„</w:t>
      </w:r>
      <w:r w:rsidRPr="00496D9A">
        <w:rPr>
          <w:sz w:val="24"/>
          <w:lang w:val="de-DE"/>
        </w:rPr>
        <w:t>Sonderschulen</w:t>
      </w:r>
      <w:r>
        <w:rPr>
          <w:sz w:val="24"/>
          <w:lang w:val="de-DE"/>
        </w:rPr>
        <w:t xml:space="preserve">“ </w:t>
      </w:r>
      <w:r w:rsidRPr="00496D9A">
        <w:rPr>
          <w:sz w:val="24"/>
          <w:lang w:val="de-DE"/>
        </w:rPr>
        <w:t>zu vermeiden</w:t>
      </w:r>
      <w:r>
        <w:rPr>
          <w:sz w:val="24"/>
          <w:lang w:val="de-DE"/>
        </w:rPr>
        <w:t>.</w:t>
      </w:r>
    </w:p>
    <w:p w14:paraId="0B13ADD9" w14:textId="77777777" w:rsidR="00D22DA8" w:rsidRPr="00D22DA8" w:rsidRDefault="00D22DA8" w:rsidP="00D22DA8">
      <w:pPr>
        <w:pStyle w:val="Odsekzoznamu"/>
        <w:rPr>
          <w:sz w:val="24"/>
          <w:lang w:val="de-DE"/>
        </w:rPr>
      </w:pPr>
    </w:p>
    <w:p w14:paraId="71CE1BF6" w14:textId="7EDBF197" w:rsidR="00D22DA8" w:rsidRDefault="00BD5D1C" w:rsidP="00D22DA8">
      <w:pPr>
        <w:pStyle w:val="Odsekzoznamu"/>
        <w:numPr>
          <w:ilvl w:val="0"/>
          <w:numId w:val="1"/>
        </w:numPr>
        <w:tabs>
          <w:tab w:val="left" w:pos="365"/>
        </w:tabs>
        <w:ind w:left="0" w:right="120" w:firstLine="0"/>
        <w:rPr>
          <w:sz w:val="24"/>
          <w:lang w:val="de-DE"/>
        </w:rPr>
      </w:pPr>
      <w:r w:rsidRPr="002920C4">
        <w:rPr>
          <w:sz w:val="24"/>
          <w:lang w:val="de-DE"/>
        </w:rPr>
        <w:t>die Fälle von Zwangssterilisationen von Roma-Frauen zu untersuchen und Frauen, die sich einer Zwangssterilisation unterzogen haben, unverzüglich zu entschädigen</w:t>
      </w:r>
      <w:r w:rsidRPr="00B65402">
        <w:rPr>
          <w:sz w:val="24"/>
          <w:lang w:val="de-DE"/>
        </w:rPr>
        <w:t>.</w:t>
      </w:r>
    </w:p>
    <w:p w14:paraId="0C714C70" w14:textId="77777777" w:rsidR="00BD5D1C" w:rsidRPr="00BD5D1C" w:rsidRDefault="00BD5D1C" w:rsidP="00BD5D1C">
      <w:pPr>
        <w:pStyle w:val="Odsekzoznamu"/>
        <w:rPr>
          <w:sz w:val="24"/>
          <w:lang w:val="de-DE"/>
        </w:rPr>
      </w:pPr>
    </w:p>
    <w:p w14:paraId="07380DAD" w14:textId="10BFB2DE" w:rsidR="00BD5D1C" w:rsidRDefault="00BD5D1C" w:rsidP="00D22DA8">
      <w:pPr>
        <w:pStyle w:val="Odsekzoznamu"/>
        <w:numPr>
          <w:ilvl w:val="0"/>
          <w:numId w:val="1"/>
        </w:numPr>
        <w:tabs>
          <w:tab w:val="left" w:pos="365"/>
        </w:tabs>
        <w:ind w:left="0" w:right="120" w:firstLine="0"/>
        <w:rPr>
          <w:sz w:val="24"/>
          <w:lang w:val="de-DE"/>
        </w:rPr>
      </w:pPr>
      <w:r>
        <w:rPr>
          <w:sz w:val="24"/>
          <w:lang w:val="de-DE"/>
        </w:rPr>
        <w:t xml:space="preserve">die </w:t>
      </w:r>
      <w:r w:rsidRPr="00C77EB4">
        <w:rPr>
          <w:sz w:val="24"/>
          <w:lang w:val="de-DE"/>
        </w:rPr>
        <w:t>kohärente</w:t>
      </w:r>
      <w:r>
        <w:rPr>
          <w:sz w:val="24"/>
          <w:lang w:val="de-DE"/>
        </w:rPr>
        <w:t>n</w:t>
      </w:r>
      <w:r w:rsidRPr="00C77EB4">
        <w:rPr>
          <w:sz w:val="24"/>
          <w:lang w:val="de-DE"/>
        </w:rPr>
        <w:t xml:space="preserve"> und nachhaltige</w:t>
      </w:r>
      <w:r>
        <w:rPr>
          <w:sz w:val="24"/>
          <w:lang w:val="de-DE"/>
        </w:rPr>
        <w:t>n</w:t>
      </w:r>
      <w:r w:rsidRPr="00C77EB4">
        <w:rPr>
          <w:sz w:val="24"/>
          <w:lang w:val="de-DE"/>
        </w:rPr>
        <w:t xml:space="preserve"> wohnungspolitische</w:t>
      </w:r>
      <w:r>
        <w:rPr>
          <w:sz w:val="24"/>
          <w:lang w:val="de-DE"/>
        </w:rPr>
        <w:t>n</w:t>
      </w:r>
      <w:r w:rsidRPr="00C77EB4">
        <w:rPr>
          <w:sz w:val="24"/>
          <w:lang w:val="de-DE"/>
        </w:rPr>
        <w:t xml:space="preserve"> Maßnahmen für Angehörige der nationalen Minderheit der Roma im Einklang mit den Zielen der staatlichen Wohnungspolitik und den einschlägigen Regierungsstrategien, die unter anderem auf die Beseitigung der räumlichen Segregation der Roma-Gemeinschaften abzielen</w:t>
      </w:r>
      <w:r>
        <w:rPr>
          <w:sz w:val="24"/>
          <w:lang w:val="de-DE"/>
        </w:rPr>
        <w:t>, umzusetzen</w:t>
      </w:r>
      <w:r w:rsidRPr="00C77EB4">
        <w:rPr>
          <w:sz w:val="24"/>
          <w:lang w:val="de-DE"/>
        </w:rPr>
        <w:t xml:space="preserve">. Die Behörden sollten diese Politiken und Strategien im Hinblick auf ihre Auswirkungen auf die Wohnverhältnisse der Roma in Absprache mit den Betroffenen </w:t>
      </w:r>
      <w:r>
        <w:rPr>
          <w:sz w:val="24"/>
          <w:lang w:val="de-DE"/>
        </w:rPr>
        <w:t>bewerten</w:t>
      </w:r>
      <w:r w:rsidRPr="00B65402">
        <w:rPr>
          <w:sz w:val="24"/>
          <w:lang w:val="de-DE"/>
        </w:rPr>
        <w:t>.</w:t>
      </w:r>
    </w:p>
    <w:p w14:paraId="03583FB3" w14:textId="77777777" w:rsidR="00BD5D1C" w:rsidRPr="00BD5D1C" w:rsidRDefault="00BD5D1C" w:rsidP="00BD5D1C">
      <w:pPr>
        <w:pStyle w:val="Odsekzoznamu"/>
        <w:rPr>
          <w:sz w:val="24"/>
          <w:lang w:val="de-DE"/>
        </w:rPr>
      </w:pPr>
    </w:p>
    <w:p w14:paraId="2869F13B" w14:textId="2E4166AF" w:rsidR="00BD5D1C" w:rsidRDefault="00BD5D1C" w:rsidP="00BD5D1C">
      <w:pPr>
        <w:tabs>
          <w:tab w:val="left" w:pos="365"/>
        </w:tabs>
        <w:ind w:right="120"/>
        <w:rPr>
          <w:b/>
          <w:bCs/>
          <w:sz w:val="24"/>
          <w:szCs w:val="24"/>
          <w:lang w:val="de-DE"/>
        </w:rPr>
      </w:pPr>
      <w:r w:rsidRPr="00BD5D1C">
        <w:rPr>
          <w:b/>
          <w:bCs/>
          <w:sz w:val="24"/>
          <w:szCs w:val="24"/>
          <w:lang w:val="de-DE"/>
        </w:rPr>
        <w:t>Weitere Empfehlungen</w:t>
      </w:r>
      <w:r>
        <w:rPr>
          <w:rStyle w:val="Odkaznapoznmkupodiarou"/>
          <w:b/>
          <w:bCs/>
          <w:sz w:val="24"/>
          <w:szCs w:val="24"/>
          <w:lang w:val="de-DE"/>
        </w:rPr>
        <w:footnoteReference w:id="2"/>
      </w:r>
      <w:r>
        <w:rPr>
          <w:b/>
          <w:bCs/>
          <w:sz w:val="24"/>
          <w:szCs w:val="24"/>
          <w:lang w:val="de-DE"/>
        </w:rPr>
        <w:t>:</w:t>
      </w:r>
    </w:p>
    <w:p w14:paraId="33F422DE" w14:textId="77777777" w:rsidR="00BD5D1C" w:rsidRDefault="00BD5D1C" w:rsidP="00BD5D1C">
      <w:pPr>
        <w:tabs>
          <w:tab w:val="left" w:pos="365"/>
        </w:tabs>
        <w:ind w:right="120"/>
        <w:rPr>
          <w:b/>
          <w:bCs/>
          <w:sz w:val="24"/>
          <w:szCs w:val="24"/>
          <w:lang w:val="de-DE"/>
        </w:rPr>
      </w:pPr>
    </w:p>
    <w:p w14:paraId="2E247005" w14:textId="77777777" w:rsidR="00BD5D1C" w:rsidRPr="00B65402" w:rsidRDefault="00BD5D1C" w:rsidP="00BD5D1C">
      <w:pPr>
        <w:pStyle w:val="Odsekzoznamu"/>
        <w:numPr>
          <w:ilvl w:val="0"/>
          <w:numId w:val="1"/>
        </w:numPr>
        <w:tabs>
          <w:tab w:val="left" w:pos="362"/>
        </w:tabs>
        <w:spacing w:before="115"/>
        <w:ind w:left="0" w:right="113" w:hanging="14"/>
        <w:rPr>
          <w:sz w:val="24"/>
          <w:lang w:val="de-DE"/>
        </w:rPr>
      </w:pPr>
      <w:r>
        <w:rPr>
          <w:sz w:val="24"/>
          <w:lang w:val="de-DE"/>
        </w:rPr>
        <w:t>die</w:t>
      </w:r>
      <w:r w:rsidRPr="003A191E">
        <w:rPr>
          <w:sz w:val="24"/>
          <w:lang w:val="de-DE"/>
        </w:rPr>
        <w:t xml:space="preserve"> Minderheitenrechte als integrale</w:t>
      </w:r>
      <w:r>
        <w:rPr>
          <w:sz w:val="24"/>
          <w:lang w:val="de-DE"/>
        </w:rPr>
        <w:t>n</w:t>
      </w:r>
      <w:r w:rsidRPr="003A191E">
        <w:rPr>
          <w:sz w:val="24"/>
          <w:lang w:val="de-DE"/>
        </w:rPr>
        <w:t xml:space="preserve"> Bestandteil der Menschenrechte </w:t>
      </w:r>
      <w:r>
        <w:rPr>
          <w:sz w:val="24"/>
          <w:lang w:val="de-DE"/>
        </w:rPr>
        <w:t xml:space="preserve">vorrangig zu behandeln </w:t>
      </w:r>
      <w:r w:rsidRPr="003A191E">
        <w:rPr>
          <w:sz w:val="24"/>
          <w:lang w:val="de-DE"/>
        </w:rPr>
        <w:t xml:space="preserve">und in enger Zusammenarbeit mit den Vertretern der nationalen Minderheiten eine wirksame, kohärente und nachhaltige interinstitutionelle Koordinierung und Vorgehensweise in allen Bereichen </w:t>
      </w:r>
      <w:r>
        <w:rPr>
          <w:sz w:val="24"/>
          <w:lang w:val="de-DE"/>
        </w:rPr>
        <w:t>bezüglich der Rechte von Angehörigen nationaler Minderheiten</w:t>
      </w:r>
      <w:r w:rsidRPr="003A191E">
        <w:rPr>
          <w:sz w:val="24"/>
          <w:lang w:val="de-DE"/>
        </w:rPr>
        <w:t xml:space="preserve"> sicherzustellen.</w:t>
      </w:r>
    </w:p>
    <w:p w14:paraId="46EA3E0B" w14:textId="77777777" w:rsidR="00BD5D1C" w:rsidRPr="00B65402" w:rsidRDefault="00BD5D1C" w:rsidP="00BD5D1C">
      <w:pPr>
        <w:pStyle w:val="Zkladntext"/>
        <w:spacing w:before="11"/>
        <w:ind w:hanging="14"/>
        <w:rPr>
          <w:sz w:val="20"/>
          <w:lang w:val="de-DE"/>
        </w:rPr>
      </w:pPr>
    </w:p>
    <w:p w14:paraId="235AF7C0" w14:textId="77777777" w:rsidR="00BD5D1C" w:rsidRPr="00B65402" w:rsidRDefault="00BD5D1C" w:rsidP="00BD5D1C">
      <w:pPr>
        <w:pStyle w:val="Odsekzoznamu"/>
        <w:numPr>
          <w:ilvl w:val="0"/>
          <w:numId w:val="1"/>
        </w:numPr>
        <w:tabs>
          <w:tab w:val="left" w:pos="356"/>
        </w:tabs>
        <w:ind w:left="0" w:right="114" w:hanging="14"/>
        <w:rPr>
          <w:sz w:val="24"/>
          <w:lang w:val="de-DE"/>
        </w:rPr>
      </w:pPr>
      <w:r>
        <w:rPr>
          <w:sz w:val="24"/>
          <w:lang w:val="de-DE"/>
        </w:rPr>
        <w:t>die</w:t>
      </w:r>
      <w:r w:rsidRPr="00D0430A">
        <w:rPr>
          <w:sz w:val="24"/>
          <w:lang w:val="de-DE"/>
        </w:rPr>
        <w:t xml:space="preserve"> Bemühungen zu intensivieren, um Angehörige nationaler Minderheiten und Gruppen, die am stärksten </w:t>
      </w:r>
      <w:r>
        <w:rPr>
          <w:sz w:val="24"/>
          <w:lang w:val="de-DE"/>
        </w:rPr>
        <w:t>den</w:t>
      </w:r>
      <w:r w:rsidRPr="00D0430A">
        <w:rPr>
          <w:sz w:val="24"/>
          <w:lang w:val="de-DE"/>
        </w:rPr>
        <w:t xml:space="preserve"> diskriminierenden Haltungen </w:t>
      </w:r>
      <w:r>
        <w:rPr>
          <w:sz w:val="24"/>
          <w:lang w:val="de-DE"/>
        </w:rPr>
        <w:t xml:space="preserve">ausgesetzt </w:t>
      </w:r>
      <w:r w:rsidRPr="00D0430A">
        <w:rPr>
          <w:sz w:val="24"/>
          <w:lang w:val="de-DE"/>
        </w:rPr>
        <w:t xml:space="preserve">sind, für die Antidiskriminierungsgesetze zu sensibilisieren, und </w:t>
      </w:r>
      <w:r>
        <w:rPr>
          <w:sz w:val="24"/>
          <w:lang w:val="de-DE"/>
        </w:rPr>
        <w:t>die</w:t>
      </w:r>
      <w:r w:rsidRPr="00D0430A">
        <w:rPr>
          <w:sz w:val="24"/>
          <w:lang w:val="de-DE"/>
        </w:rPr>
        <w:t xml:space="preserve"> Anstrengungen zu verstärken, um sie in allen Lebensbereichen wirksam vor Diskriminierung zu schützen. In diesem Zusammenhang sollten die Behörden das System de</w:t>
      </w:r>
      <w:r>
        <w:rPr>
          <w:sz w:val="24"/>
          <w:lang w:val="de-DE"/>
        </w:rPr>
        <w:t>r</w:t>
      </w:r>
      <w:r w:rsidRPr="00D0430A">
        <w:rPr>
          <w:sz w:val="24"/>
          <w:lang w:val="de-DE"/>
        </w:rPr>
        <w:t xml:space="preserve"> </w:t>
      </w:r>
      <w:r>
        <w:rPr>
          <w:sz w:val="24"/>
          <w:lang w:val="de-DE"/>
        </w:rPr>
        <w:t>Prozesskostenhilfe</w:t>
      </w:r>
      <w:r w:rsidRPr="00D0430A">
        <w:rPr>
          <w:sz w:val="24"/>
          <w:lang w:val="de-DE"/>
        </w:rPr>
        <w:t xml:space="preserve"> für </w:t>
      </w:r>
      <w:r>
        <w:rPr>
          <w:sz w:val="24"/>
          <w:lang w:val="de-DE"/>
        </w:rPr>
        <w:t>schutzbedürftige</w:t>
      </w:r>
      <w:r w:rsidRPr="00D0430A">
        <w:rPr>
          <w:sz w:val="24"/>
          <w:lang w:val="de-DE"/>
        </w:rPr>
        <w:t xml:space="preserve"> Personen weiter verbessern</w:t>
      </w:r>
      <w:r w:rsidRPr="00B65402">
        <w:rPr>
          <w:sz w:val="24"/>
          <w:lang w:val="de-DE"/>
        </w:rPr>
        <w:t>.</w:t>
      </w:r>
    </w:p>
    <w:p w14:paraId="73DF4CB9" w14:textId="77777777" w:rsidR="00BD5D1C" w:rsidRPr="00B65402" w:rsidRDefault="00BD5D1C" w:rsidP="00BD5D1C">
      <w:pPr>
        <w:pStyle w:val="Zkladntext"/>
        <w:spacing w:before="10"/>
        <w:ind w:hanging="14"/>
        <w:rPr>
          <w:sz w:val="20"/>
          <w:lang w:val="de-DE"/>
        </w:rPr>
      </w:pPr>
    </w:p>
    <w:p w14:paraId="588F5C74" w14:textId="5CE81369" w:rsidR="00BD5D1C" w:rsidRPr="00B65402" w:rsidRDefault="00BD5D1C" w:rsidP="00BD5D1C">
      <w:pPr>
        <w:pStyle w:val="Odsekzoznamu"/>
        <w:numPr>
          <w:ilvl w:val="0"/>
          <w:numId w:val="1"/>
        </w:numPr>
        <w:tabs>
          <w:tab w:val="left" w:pos="351"/>
        </w:tabs>
        <w:ind w:left="0" w:right="116" w:hanging="14"/>
        <w:rPr>
          <w:sz w:val="24"/>
          <w:lang w:val="de-DE"/>
        </w:rPr>
      </w:pPr>
      <w:r w:rsidRPr="009518C4">
        <w:rPr>
          <w:sz w:val="24"/>
          <w:lang w:val="de-DE"/>
        </w:rPr>
        <w:t xml:space="preserve">alle Fälle von Aufstachelung zu öffentlicher Gewalt und Hass, Hassverbrechen und minderheitenfeindlicher Rhetorik im öffentlichen und politischen Diskurs sowie in den Medien </w:t>
      </w:r>
      <w:r>
        <w:rPr>
          <w:sz w:val="24"/>
          <w:lang w:val="de-DE"/>
        </w:rPr>
        <w:t>entschlossen anzugehen</w:t>
      </w:r>
      <w:r w:rsidRPr="009518C4">
        <w:rPr>
          <w:sz w:val="24"/>
          <w:lang w:val="de-DE"/>
        </w:rPr>
        <w:t xml:space="preserve"> und systematisch, dringend und öffentlich zu verurteilen und die </w:t>
      </w:r>
      <w:r>
        <w:rPr>
          <w:sz w:val="24"/>
          <w:lang w:val="de-DE"/>
        </w:rPr>
        <w:t>Prävention</w:t>
      </w:r>
      <w:r w:rsidRPr="009518C4">
        <w:rPr>
          <w:sz w:val="24"/>
          <w:lang w:val="de-DE"/>
        </w:rPr>
        <w:t xml:space="preserve">, wirksame und unabhängige Untersuchung, Bestrafung und </w:t>
      </w:r>
      <w:r>
        <w:rPr>
          <w:sz w:val="24"/>
          <w:lang w:val="de-DE"/>
        </w:rPr>
        <w:t xml:space="preserve">Behebung </w:t>
      </w:r>
      <w:r w:rsidR="006F4817">
        <w:rPr>
          <w:sz w:val="24"/>
          <w:lang w:val="de-DE"/>
        </w:rPr>
        <w:t xml:space="preserve">von </w:t>
      </w:r>
      <w:r w:rsidRPr="009518C4">
        <w:rPr>
          <w:sz w:val="24"/>
          <w:lang w:val="de-DE"/>
        </w:rPr>
        <w:t>polizeiliche</w:t>
      </w:r>
      <w:r w:rsidR="00B35CDB">
        <w:rPr>
          <w:sz w:val="24"/>
          <w:lang w:val="de-DE"/>
        </w:rPr>
        <w:t>m</w:t>
      </w:r>
      <w:r w:rsidRPr="009518C4">
        <w:rPr>
          <w:sz w:val="24"/>
          <w:lang w:val="de-DE"/>
        </w:rPr>
        <w:t xml:space="preserve"> Fehlverhalten sowie </w:t>
      </w:r>
      <w:r w:rsidR="006F4817">
        <w:rPr>
          <w:sz w:val="24"/>
          <w:lang w:val="de-DE"/>
        </w:rPr>
        <w:t xml:space="preserve">von </w:t>
      </w:r>
      <w:r w:rsidRPr="009518C4">
        <w:rPr>
          <w:sz w:val="24"/>
          <w:lang w:val="de-DE"/>
        </w:rPr>
        <w:t>Fälle</w:t>
      </w:r>
      <w:r w:rsidR="006F4817">
        <w:rPr>
          <w:sz w:val="24"/>
          <w:lang w:val="de-DE"/>
        </w:rPr>
        <w:t>n</w:t>
      </w:r>
      <w:r w:rsidRPr="009518C4">
        <w:rPr>
          <w:sz w:val="24"/>
          <w:lang w:val="de-DE"/>
        </w:rPr>
        <w:t xml:space="preserve"> von Hassverbrechen gegen Angehörige nationaler Minderheiten </w:t>
      </w:r>
      <w:r>
        <w:rPr>
          <w:sz w:val="24"/>
          <w:lang w:val="de-DE"/>
        </w:rPr>
        <w:t>sicherzustellen</w:t>
      </w:r>
      <w:r w:rsidRPr="009518C4">
        <w:rPr>
          <w:sz w:val="24"/>
          <w:lang w:val="de-DE"/>
        </w:rPr>
        <w:t>.</w:t>
      </w:r>
      <w:r>
        <w:rPr>
          <w:sz w:val="24"/>
          <w:lang w:val="de-DE"/>
        </w:rPr>
        <w:t xml:space="preserve"> </w:t>
      </w:r>
      <w:r w:rsidRPr="00AE7F51">
        <w:rPr>
          <w:sz w:val="24"/>
          <w:lang w:val="de-DE"/>
        </w:rPr>
        <w:t xml:space="preserve">Daten </w:t>
      </w:r>
      <w:r>
        <w:rPr>
          <w:sz w:val="24"/>
          <w:lang w:val="de-DE"/>
        </w:rPr>
        <w:t>über</w:t>
      </w:r>
      <w:r w:rsidRPr="00AE7F51">
        <w:rPr>
          <w:sz w:val="24"/>
          <w:lang w:val="de-DE"/>
        </w:rPr>
        <w:t xml:space="preserve"> Hassverbrechen und statistische Informationen über gemeldete Fälle und über mögliche Ermittlungen bei Verdacht auf übermäßige Gewaltanwendung gegen Angehörige nationaler Minderheiten sollen systematisch </w:t>
      </w:r>
      <w:r>
        <w:rPr>
          <w:sz w:val="24"/>
          <w:lang w:val="de-DE"/>
        </w:rPr>
        <w:t>erhoben</w:t>
      </w:r>
      <w:r w:rsidRPr="00AE7F51">
        <w:rPr>
          <w:sz w:val="24"/>
          <w:lang w:val="de-DE"/>
        </w:rPr>
        <w:t xml:space="preserve"> werden.</w:t>
      </w:r>
    </w:p>
    <w:p w14:paraId="0EDAA2BD" w14:textId="77777777" w:rsidR="00BD5D1C" w:rsidRPr="00B65402" w:rsidRDefault="00BD5D1C" w:rsidP="00BD5D1C">
      <w:pPr>
        <w:pStyle w:val="Zkladntext"/>
        <w:spacing w:before="10"/>
        <w:ind w:hanging="14"/>
        <w:rPr>
          <w:sz w:val="20"/>
          <w:lang w:val="de-DE"/>
        </w:rPr>
      </w:pPr>
    </w:p>
    <w:p w14:paraId="74A1E2E8" w14:textId="77777777" w:rsidR="00BD5D1C" w:rsidRPr="00B65402" w:rsidRDefault="00BD5D1C" w:rsidP="00BD5D1C">
      <w:pPr>
        <w:pStyle w:val="Odsekzoznamu"/>
        <w:numPr>
          <w:ilvl w:val="0"/>
          <w:numId w:val="1"/>
        </w:numPr>
        <w:tabs>
          <w:tab w:val="left" w:pos="344"/>
        </w:tabs>
        <w:spacing w:before="1"/>
        <w:ind w:left="0" w:right="118" w:hanging="14"/>
        <w:rPr>
          <w:sz w:val="24"/>
          <w:lang w:val="de-DE"/>
        </w:rPr>
      </w:pPr>
      <w:r w:rsidRPr="00AE7F51">
        <w:rPr>
          <w:sz w:val="24"/>
          <w:lang w:val="de-DE"/>
        </w:rPr>
        <w:t xml:space="preserve">die in politischen Dokumenten, in </w:t>
      </w:r>
      <w:r>
        <w:rPr>
          <w:sz w:val="24"/>
          <w:lang w:val="de-DE"/>
        </w:rPr>
        <w:t>Gesetzen</w:t>
      </w:r>
      <w:r w:rsidRPr="00AE7F51">
        <w:rPr>
          <w:sz w:val="24"/>
          <w:lang w:val="de-DE"/>
        </w:rPr>
        <w:t xml:space="preserve"> und im öffentlichen Diskurs verwendete Terminologie zur Bezeichnung der Roma oder </w:t>
      </w:r>
      <w:r>
        <w:rPr>
          <w:sz w:val="24"/>
          <w:lang w:val="de-DE"/>
        </w:rPr>
        <w:t xml:space="preserve">ihrer Wohnorte </w:t>
      </w:r>
      <w:r w:rsidRPr="00AE7F51">
        <w:rPr>
          <w:sz w:val="24"/>
          <w:lang w:val="de-DE"/>
        </w:rPr>
        <w:t xml:space="preserve">systematisch und gründlich zu überprüfen, um sicherzustellen, dass sie nicht zu einer weiteren Stigmatisierung von Personen, die der Roma-Minderheit angehören, beiträgt, und die </w:t>
      </w:r>
      <w:r w:rsidRPr="002677EC">
        <w:rPr>
          <w:sz w:val="24"/>
          <w:lang w:val="de-DE"/>
        </w:rPr>
        <w:t xml:space="preserve">absichtliche </w:t>
      </w:r>
      <w:r w:rsidRPr="00AE7F51">
        <w:rPr>
          <w:sz w:val="24"/>
          <w:lang w:val="de-DE"/>
        </w:rPr>
        <w:t>Verwendung abwertender Terminologie in den öffentlich</w:t>
      </w:r>
      <w:r>
        <w:rPr>
          <w:sz w:val="24"/>
          <w:lang w:val="de-DE"/>
        </w:rPr>
        <w:t>-rechtlichen</w:t>
      </w:r>
      <w:r w:rsidRPr="00AE7F51">
        <w:rPr>
          <w:sz w:val="24"/>
          <w:lang w:val="de-DE"/>
        </w:rPr>
        <w:t xml:space="preserve"> Medien und im politischen Diskurs konsequent und öffentlich zu verurteilen und zu sanktionieren</w:t>
      </w:r>
      <w:r w:rsidRPr="00B65402">
        <w:rPr>
          <w:sz w:val="24"/>
          <w:lang w:val="de-DE"/>
        </w:rPr>
        <w:t>.</w:t>
      </w:r>
    </w:p>
    <w:p w14:paraId="018ACB9B" w14:textId="77777777" w:rsidR="00BD5D1C" w:rsidRPr="00B65402" w:rsidRDefault="00BD5D1C" w:rsidP="00BD5D1C">
      <w:pPr>
        <w:pStyle w:val="Zkladntext"/>
        <w:spacing w:before="10"/>
        <w:ind w:hanging="14"/>
        <w:rPr>
          <w:sz w:val="20"/>
          <w:lang w:val="de-DE"/>
        </w:rPr>
      </w:pPr>
    </w:p>
    <w:p w14:paraId="44B1AD62" w14:textId="77777777" w:rsidR="00BD5D1C" w:rsidRPr="00B65402" w:rsidRDefault="00BD5D1C" w:rsidP="00BD5D1C">
      <w:pPr>
        <w:pStyle w:val="Odsekzoznamu"/>
        <w:numPr>
          <w:ilvl w:val="0"/>
          <w:numId w:val="1"/>
        </w:numPr>
        <w:tabs>
          <w:tab w:val="left" w:pos="506"/>
        </w:tabs>
        <w:ind w:left="0" w:right="114" w:hanging="14"/>
        <w:rPr>
          <w:sz w:val="24"/>
          <w:lang w:val="de-DE"/>
        </w:rPr>
      </w:pPr>
      <w:r w:rsidRPr="002677EC">
        <w:rPr>
          <w:sz w:val="24"/>
          <w:lang w:val="de-DE"/>
        </w:rPr>
        <w:t xml:space="preserve">alle erforderlichen Maßnahmen zu ergreifen, um die praktische und technische Umsetzung der Rechtsvorschriften über Minderheitensprachen </w:t>
      </w:r>
      <w:r>
        <w:rPr>
          <w:sz w:val="24"/>
          <w:lang w:val="de-DE"/>
        </w:rPr>
        <w:t>sicherzustellen</w:t>
      </w:r>
      <w:r w:rsidRPr="002677EC">
        <w:rPr>
          <w:sz w:val="24"/>
          <w:lang w:val="de-DE"/>
        </w:rPr>
        <w:t xml:space="preserve">, insbesondere in </w:t>
      </w:r>
      <w:r>
        <w:rPr>
          <w:sz w:val="24"/>
          <w:lang w:val="de-DE"/>
        </w:rPr>
        <w:t>B</w:t>
      </w:r>
      <w:r w:rsidRPr="002677EC">
        <w:rPr>
          <w:sz w:val="24"/>
          <w:lang w:val="de-DE"/>
        </w:rPr>
        <w:t xml:space="preserve">ezug auf die Ausstellung von Geburts-, Heirats- und Sterbeurkunden, und die Bildungsanstrengungen zu verstärken, um </w:t>
      </w:r>
      <w:r>
        <w:rPr>
          <w:sz w:val="24"/>
          <w:lang w:val="de-DE"/>
        </w:rPr>
        <w:t xml:space="preserve">die Kommunikation in den Minderheitensprachen seitens der Beamten </w:t>
      </w:r>
      <w:r w:rsidRPr="002677EC">
        <w:rPr>
          <w:sz w:val="24"/>
          <w:lang w:val="de-DE"/>
        </w:rPr>
        <w:t xml:space="preserve">sicherzustellen und den Gebrauch dieser Sprachen im amtlichen Verkehr mit Angehörigen nationaler Minderheiten so weit wie </w:t>
      </w:r>
      <w:r w:rsidRPr="002677EC">
        <w:rPr>
          <w:sz w:val="24"/>
          <w:lang w:val="de-DE"/>
        </w:rPr>
        <w:lastRenderedPageBreak/>
        <w:t xml:space="preserve">möglich aktiv zu </w:t>
      </w:r>
      <w:r>
        <w:rPr>
          <w:sz w:val="24"/>
          <w:lang w:val="de-DE"/>
        </w:rPr>
        <w:t>unterstützen</w:t>
      </w:r>
      <w:r w:rsidRPr="00B65402">
        <w:rPr>
          <w:sz w:val="24"/>
          <w:lang w:val="de-DE"/>
        </w:rPr>
        <w:t>.</w:t>
      </w:r>
    </w:p>
    <w:p w14:paraId="6F556BA8" w14:textId="77777777" w:rsidR="00BD5D1C" w:rsidRPr="00B65402" w:rsidRDefault="00BD5D1C" w:rsidP="00BD5D1C">
      <w:pPr>
        <w:pStyle w:val="Zkladntext"/>
        <w:spacing w:before="10"/>
        <w:rPr>
          <w:sz w:val="20"/>
          <w:lang w:val="de-DE"/>
        </w:rPr>
      </w:pPr>
    </w:p>
    <w:p w14:paraId="391D2515" w14:textId="09DE443A" w:rsidR="00BD5D1C" w:rsidRPr="00BD5D1C" w:rsidRDefault="00BD5D1C" w:rsidP="00BD5D1C">
      <w:pPr>
        <w:pStyle w:val="Odsekzoznamu"/>
        <w:numPr>
          <w:ilvl w:val="0"/>
          <w:numId w:val="1"/>
        </w:numPr>
        <w:tabs>
          <w:tab w:val="left" w:pos="365"/>
        </w:tabs>
        <w:ind w:left="0" w:right="120" w:hanging="14"/>
        <w:rPr>
          <w:b/>
          <w:bCs/>
          <w:sz w:val="24"/>
          <w:szCs w:val="24"/>
          <w:lang w:val="de-DE"/>
        </w:rPr>
      </w:pPr>
      <w:r w:rsidRPr="00BD5D1C">
        <w:rPr>
          <w:sz w:val="24"/>
          <w:lang w:val="de-DE"/>
        </w:rPr>
        <w:t>interkulturelle Bildungsprogramme, die relevante kultursensible Themen berücksichtigen, unterschiedliche Perspektiven im Geschichtsunterricht vermitteln und kritisches Denken fördern, an allen Schulen zu entwickeln, um alle Schüler und Studenten für den Beitrag nationaler Minderheiten zur Gesellschaft zu sensibilisieren und die negativen Stereotype zu reduzieren. Lehrbücher und Unterrichtsmaterialien sollten rechtzeitig aktualisiert und verteilt werden, und es sollte eine Weiterbildung für Lehrer angeboten werden, die den Bedürfnissen der Lehrer entsprechen wird. Die Inhalte des Bildungsprogramms zur interkulturellen Bildung sollen in Zusammenarbeit mit den Vertretern nationaler Minderheiten erstellt werden.</w:t>
      </w:r>
    </w:p>
    <w:p w14:paraId="22FB0E54" w14:textId="77777777" w:rsidR="00BD5D1C" w:rsidRPr="00BD5D1C" w:rsidRDefault="00BD5D1C" w:rsidP="00BD5D1C">
      <w:pPr>
        <w:pStyle w:val="Odsekzoznamu"/>
        <w:rPr>
          <w:b/>
          <w:bCs/>
          <w:sz w:val="24"/>
          <w:szCs w:val="24"/>
          <w:lang w:val="de-DE"/>
        </w:rPr>
      </w:pPr>
    </w:p>
    <w:p w14:paraId="6C0FDDC2" w14:textId="77777777" w:rsidR="00BD5D1C" w:rsidRPr="00B65402" w:rsidRDefault="00BD5D1C" w:rsidP="00BD5D1C">
      <w:pPr>
        <w:pStyle w:val="Odsekzoznamu"/>
        <w:numPr>
          <w:ilvl w:val="0"/>
          <w:numId w:val="1"/>
        </w:numPr>
        <w:tabs>
          <w:tab w:val="left" w:pos="511"/>
        </w:tabs>
        <w:ind w:left="28" w:right="119" w:firstLine="0"/>
        <w:rPr>
          <w:sz w:val="24"/>
          <w:lang w:val="de-DE"/>
        </w:rPr>
      </w:pPr>
      <w:r>
        <w:rPr>
          <w:sz w:val="24"/>
          <w:lang w:val="de-DE"/>
        </w:rPr>
        <w:t xml:space="preserve">die </w:t>
      </w:r>
      <w:r w:rsidRPr="00915317">
        <w:rPr>
          <w:sz w:val="24"/>
          <w:lang w:val="de-DE"/>
        </w:rPr>
        <w:t xml:space="preserve">Maßnahmen zu ergreifen, um den Vorschulbesuch von Roma-Kindern </w:t>
      </w:r>
      <w:r>
        <w:rPr>
          <w:sz w:val="24"/>
          <w:lang w:val="de-DE"/>
        </w:rPr>
        <w:t>auszubauen</w:t>
      </w:r>
      <w:r w:rsidRPr="00915317">
        <w:rPr>
          <w:sz w:val="24"/>
          <w:lang w:val="de-DE"/>
        </w:rPr>
        <w:t xml:space="preserve"> und möglicherweise die Dauer der Vorschul</w:t>
      </w:r>
      <w:r>
        <w:rPr>
          <w:sz w:val="24"/>
          <w:lang w:val="de-DE"/>
        </w:rPr>
        <w:t>pflicht</w:t>
      </w:r>
      <w:r w:rsidRPr="00915317">
        <w:rPr>
          <w:sz w:val="24"/>
          <w:lang w:val="de-DE"/>
        </w:rPr>
        <w:t xml:space="preserve"> zu verlängern </w:t>
      </w:r>
      <w:r>
        <w:rPr>
          <w:sz w:val="24"/>
          <w:lang w:val="de-DE"/>
        </w:rPr>
        <w:t>und</w:t>
      </w:r>
      <w:r w:rsidRPr="00915317">
        <w:rPr>
          <w:sz w:val="24"/>
          <w:lang w:val="de-DE"/>
        </w:rPr>
        <w:t xml:space="preserve"> </w:t>
      </w:r>
      <w:r>
        <w:rPr>
          <w:sz w:val="24"/>
          <w:lang w:val="de-DE"/>
        </w:rPr>
        <w:t xml:space="preserve">ihre </w:t>
      </w:r>
      <w:r w:rsidRPr="00915317">
        <w:rPr>
          <w:sz w:val="24"/>
          <w:lang w:val="de-DE"/>
        </w:rPr>
        <w:t xml:space="preserve">Schulabwesenheit und </w:t>
      </w:r>
      <w:r>
        <w:rPr>
          <w:sz w:val="24"/>
          <w:lang w:val="de-DE"/>
        </w:rPr>
        <w:t>vorzeitige Beendigung der Schulpflicht</w:t>
      </w:r>
      <w:r w:rsidRPr="00915317">
        <w:rPr>
          <w:sz w:val="24"/>
          <w:lang w:val="de-DE"/>
        </w:rPr>
        <w:t xml:space="preserve"> zwischen der </w:t>
      </w:r>
      <w:r>
        <w:rPr>
          <w:sz w:val="24"/>
          <w:lang w:val="de-DE"/>
        </w:rPr>
        <w:t>Primar-</w:t>
      </w:r>
      <w:r w:rsidRPr="00915317">
        <w:rPr>
          <w:sz w:val="24"/>
          <w:lang w:val="de-DE"/>
        </w:rPr>
        <w:t xml:space="preserve"> und der </w:t>
      </w:r>
      <w:r>
        <w:rPr>
          <w:sz w:val="24"/>
          <w:lang w:val="de-DE"/>
        </w:rPr>
        <w:t xml:space="preserve">zweiten </w:t>
      </w:r>
      <w:r w:rsidRPr="00915317">
        <w:rPr>
          <w:sz w:val="24"/>
          <w:lang w:val="de-DE"/>
        </w:rPr>
        <w:t>Sekundars</w:t>
      </w:r>
      <w:r>
        <w:rPr>
          <w:sz w:val="24"/>
          <w:lang w:val="de-DE"/>
        </w:rPr>
        <w:t>tufe</w:t>
      </w:r>
      <w:r w:rsidRPr="00915317">
        <w:rPr>
          <w:sz w:val="24"/>
          <w:lang w:val="de-DE"/>
        </w:rPr>
        <w:t xml:space="preserve"> weiter zu </w:t>
      </w:r>
      <w:r>
        <w:rPr>
          <w:sz w:val="24"/>
          <w:lang w:val="de-DE"/>
        </w:rPr>
        <w:t>reduzieren</w:t>
      </w:r>
      <w:r w:rsidRPr="00915317">
        <w:rPr>
          <w:sz w:val="24"/>
          <w:lang w:val="de-DE"/>
        </w:rPr>
        <w:t xml:space="preserve">, eine eingehende Untersuchung der internen und externen Ursachen dieser Phänomene unter enger Einbeziehung von Kindern, Eltern und </w:t>
      </w:r>
      <w:r>
        <w:rPr>
          <w:sz w:val="24"/>
          <w:lang w:val="de-DE"/>
        </w:rPr>
        <w:t>Assistenzlehrer</w:t>
      </w:r>
      <w:r w:rsidRPr="00915317">
        <w:rPr>
          <w:sz w:val="24"/>
          <w:lang w:val="de-DE"/>
        </w:rPr>
        <w:t xml:space="preserve"> sowie aller zuständigen Behörden auf staatlicher und kommunaler Ebene durchzuführen, um die Bildungspolitik und -maßnahmen anzupassen</w:t>
      </w:r>
      <w:r w:rsidRPr="00B65402">
        <w:rPr>
          <w:sz w:val="24"/>
          <w:lang w:val="de-DE"/>
        </w:rPr>
        <w:t>.</w:t>
      </w:r>
    </w:p>
    <w:p w14:paraId="37BB3E02" w14:textId="77777777" w:rsidR="00BD5D1C" w:rsidRPr="00B65402" w:rsidRDefault="00BD5D1C" w:rsidP="00BD5D1C">
      <w:pPr>
        <w:pStyle w:val="Zkladntext"/>
        <w:spacing w:before="10"/>
        <w:ind w:left="28"/>
        <w:rPr>
          <w:sz w:val="20"/>
          <w:lang w:val="de-DE"/>
        </w:rPr>
      </w:pPr>
    </w:p>
    <w:p w14:paraId="2546A72C" w14:textId="77777777" w:rsidR="00BD5D1C" w:rsidRPr="00B65402" w:rsidRDefault="00BD5D1C" w:rsidP="00BD5D1C">
      <w:pPr>
        <w:pStyle w:val="Odsekzoznamu"/>
        <w:numPr>
          <w:ilvl w:val="0"/>
          <w:numId w:val="1"/>
        </w:numPr>
        <w:tabs>
          <w:tab w:val="left" w:pos="492"/>
        </w:tabs>
        <w:ind w:left="28" w:right="109" w:firstLine="0"/>
        <w:rPr>
          <w:sz w:val="24"/>
          <w:lang w:val="de-DE"/>
        </w:rPr>
      </w:pPr>
      <w:r w:rsidRPr="00C655B4">
        <w:rPr>
          <w:sz w:val="24"/>
          <w:lang w:val="de-DE"/>
        </w:rPr>
        <w:t xml:space="preserve">das Bildungsangebot in den Minderheitensprachen, insbesondere </w:t>
      </w:r>
      <w:r>
        <w:rPr>
          <w:sz w:val="24"/>
          <w:lang w:val="de-DE"/>
        </w:rPr>
        <w:t>in r</w:t>
      </w:r>
      <w:r w:rsidRPr="00C655B4">
        <w:rPr>
          <w:sz w:val="24"/>
          <w:lang w:val="de-DE"/>
        </w:rPr>
        <w:t>uthenisch</w:t>
      </w:r>
      <w:r>
        <w:rPr>
          <w:sz w:val="24"/>
          <w:lang w:val="de-DE"/>
        </w:rPr>
        <w:t>er</w:t>
      </w:r>
      <w:r w:rsidRPr="00C655B4">
        <w:rPr>
          <w:sz w:val="24"/>
          <w:lang w:val="de-DE"/>
        </w:rPr>
        <w:t xml:space="preserve"> und </w:t>
      </w:r>
      <w:r>
        <w:rPr>
          <w:sz w:val="24"/>
          <w:lang w:val="de-DE"/>
        </w:rPr>
        <w:t>u</w:t>
      </w:r>
      <w:r w:rsidRPr="00C655B4">
        <w:rPr>
          <w:sz w:val="24"/>
          <w:lang w:val="de-DE"/>
        </w:rPr>
        <w:t>krainisch</w:t>
      </w:r>
      <w:r>
        <w:rPr>
          <w:sz w:val="24"/>
          <w:lang w:val="de-DE"/>
        </w:rPr>
        <w:t>er Sprache</w:t>
      </w:r>
      <w:r w:rsidRPr="00C655B4">
        <w:rPr>
          <w:sz w:val="24"/>
          <w:lang w:val="de-DE"/>
        </w:rPr>
        <w:t xml:space="preserve">, in den von diesen Minderheiten bewohnten Gebieten auszuweiten und so die lokale Kontinuität von der Vorschule bis zur Sekundarstufe zu gewährleisten </w:t>
      </w:r>
      <w:r>
        <w:rPr>
          <w:sz w:val="24"/>
          <w:lang w:val="de-DE"/>
        </w:rPr>
        <w:t>sowie</w:t>
      </w:r>
      <w:r w:rsidRPr="00C655B4">
        <w:rPr>
          <w:sz w:val="24"/>
          <w:lang w:val="de-DE"/>
        </w:rPr>
        <w:t xml:space="preserve"> in Zusammenarbeit mit </w:t>
      </w:r>
      <w:r>
        <w:rPr>
          <w:sz w:val="24"/>
          <w:lang w:val="de-DE"/>
        </w:rPr>
        <w:t xml:space="preserve">den </w:t>
      </w:r>
      <w:r w:rsidRPr="00C655B4">
        <w:rPr>
          <w:sz w:val="24"/>
          <w:lang w:val="de-DE"/>
        </w:rPr>
        <w:t xml:space="preserve">Vertretern der Roma-Minderheit die Möglichkeiten zu prüfen, das Interesse am Unterricht in der Roma-Sprache zu steigern und </w:t>
      </w:r>
      <w:r w:rsidRPr="00325883">
        <w:rPr>
          <w:sz w:val="24"/>
          <w:lang w:val="de-DE"/>
        </w:rPr>
        <w:t xml:space="preserve">anschließend </w:t>
      </w:r>
      <w:r w:rsidRPr="00C655B4">
        <w:rPr>
          <w:sz w:val="24"/>
          <w:lang w:val="de-DE"/>
        </w:rPr>
        <w:t xml:space="preserve">das Angebot </w:t>
      </w:r>
      <w:r>
        <w:rPr>
          <w:sz w:val="24"/>
          <w:lang w:val="de-DE"/>
        </w:rPr>
        <w:t xml:space="preserve">des </w:t>
      </w:r>
      <w:r w:rsidRPr="00C655B4">
        <w:rPr>
          <w:sz w:val="24"/>
          <w:lang w:val="de-DE"/>
        </w:rPr>
        <w:t>Unterricht</w:t>
      </w:r>
      <w:r>
        <w:rPr>
          <w:sz w:val="24"/>
          <w:lang w:val="de-DE"/>
        </w:rPr>
        <w:t>s in der Roma-Sprache</w:t>
      </w:r>
      <w:r w:rsidRPr="00C655B4">
        <w:rPr>
          <w:sz w:val="24"/>
          <w:lang w:val="de-DE"/>
        </w:rPr>
        <w:t xml:space="preserve"> in der Vorschule, der </w:t>
      </w:r>
      <w:r>
        <w:rPr>
          <w:sz w:val="24"/>
          <w:lang w:val="de-DE"/>
        </w:rPr>
        <w:t>Primar-</w:t>
      </w:r>
      <w:r w:rsidRPr="00C655B4">
        <w:rPr>
          <w:sz w:val="24"/>
          <w:lang w:val="de-DE"/>
        </w:rPr>
        <w:t xml:space="preserve"> und der Sekundarstufe zu erweitern</w:t>
      </w:r>
      <w:r w:rsidRPr="00B65402">
        <w:rPr>
          <w:sz w:val="24"/>
          <w:lang w:val="de-DE"/>
        </w:rPr>
        <w:t>.</w:t>
      </w:r>
    </w:p>
    <w:p w14:paraId="228811A9" w14:textId="77777777" w:rsidR="00BD5D1C" w:rsidRPr="00B65402" w:rsidRDefault="00BD5D1C" w:rsidP="00BD5D1C">
      <w:pPr>
        <w:pStyle w:val="Zkladntext"/>
        <w:spacing w:before="8"/>
        <w:ind w:left="28"/>
        <w:rPr>
          <w:sz w:val="20"/>
          <w:lang w:val="de-DE"/>
        </w:rPr>
      </w:pPr>
    </w:p>
    <w:p w14:paraId="591A4F98" w14:textId="77777777" w:rsidR="00BD5D1C" w:rsidRPr="00B65402" w:rsidRDefault="00BD5D1C" w:rsidP="00BD5D1C">
      <w:pPr>
        <w:pStyle w:val="Odsekzoznamu"/>
        <w:numPr>
          <w:ilvl w:val="0"/>
          <w:numId w:val="1"/>
        </w:numPr>
        <w:tabs>
          <w:tab w:val="left" w:pos="506"/>
        </w:tabs>
        <w:ind w:left="28" w:firstLine="0"/>
        <w:rPr>
          <w:sz w:val="24"/>
          <w:lang w:val="de-DE"/>
        </w:rPr>
      </w:pPr>
      <w:r w:rsidRPr="00DF39AA">
        <w:rPr>
          <w:sz w:val="24"/>
          <w:lang w:val="de-DE"/>
        </w:rPr>
        <w:t>die Wirksamkeit des Konsultationsmechanismus mit den gewählten Vertretern der nationalen Minderheiten zu erhöhen. Jede</w:t>
      </w:r>
      <w:r>
        <w:rPr>
          <w:sz w:val="24"/>
          <w:lang w:val="de-DE"/>
        </w:rPr>
        <w:t>s</w:t>
      </w:r>
      <w:r w:rsidRPr="00DF39AA">
        <w:rPr>
          <w:sz w:val="24"/>
          <w:lang w:val="de-DE"/>
        </w:rPr>
        <w:t xml:space="preserve"> Gesetzgebungs</w:t>
      </w:r>
      <w:r>
        <w:rPr>
          <w:sz w:val="24"/>
          <w:lang w:val="de-DE"/>
        </w:rPr>
        <w:t>verfahren</w:t>
      </w:r>
      <w:r w:rsidRPr="00DF39AA">
        <w:rPr>
          <w:sz w:val="24"/>
          <w:lang w:val="de-DE"/>
        </w:rPr>
        <w:t>, d</w:t>
      </w:r>
      <w:r>
        <w:rPr>
          <w:sz w:val="24"/>
          <w:lang w:val="de-DE"/>
        </w:rPr>
        <w:t>as</w:t>
      </w:r>
      <w:r w:rsidRPr="00DF39AA">
        <w:rPr>
          <w:sz w:val="24"/>
          <w:lang w:val="de-DE"/>
        </w:rPr>
        <w:t xml:space="preserve"> sich auf den Status und die Rechte nationaler Minderheiten auswirken könnte, sollte diesen Vertretern </w:t>
      </w:r>
      <w:r>
        <w:rPr>
          <w:sz w:val="24"/>
          <w:lang w:val="de-DE"/>
        </w:rPr>
        <w:t>ermöglichen</w:t>
      </w:r>
      <w:r w:rsidRPr="00DF39AA">
        <w:rPr>
          <w:sz w:val="24"/>
          <w:lang w:val="de-DE"/>
        </w:rPr>
        <w:t xml:space="preserve">, ihren Einfluss auf sinnvolle Weise geltend zu machen, um eine </w:t>
      </w:r>
      <w:r>
        <w:rPr>
          <w:sz w:val="24"/>
          <w:lang w:val="de-DE"/>
        </w:rPr>
        <w:t>effiziente</w:t>
      </w:r>
      <w:r w:rsidRPr="00DF39AA">
        <w:rPr>
          <w:sz w:val="24"/>
          <w:lang w:val="de-DE"/>
        </w:rPr>
        <w:t xml:space="preserve"> Beteiligung und gemeinsame Verantwortung für Entscheidungen zu erreichen. Im Rahmen dieser Konsultationen sollte die Koordinierung zwischen allen nationalen Institutionen, Vertretern nationaler Minderheiten und anderen Interessengruppen verstärkt werden. Die Umsetzung der einschlägigen Rechtsvorschriften sollte in enger Zusammenarbeit mit den Angehörigen der betroffenen nationalen Minderheiten überwacht und bewertet werden</w:t>
      </w:r>
      <w:r w:rsidRPr="00B65402">
        <w:rPr>
          <w:sz w:val="24"/>
          <w:lang w:val="de-DE"/>
        </w:rPr>
        <w:t>.</w:t>
      </w:r>
    </w:p>
    <w:p w14:paraId="616C53D5" w14:textId="77777777" w:rsidR="00BD5D1C" w:rsidRPr="00B65402" w:rsidRDefault="00BD5D1C" w:rsidP="00BD5D1C">
      <w:pPr>
        <w:pStyle w:val="Zkladntext"/>
        <w:spacing w:before="10"/>
        <w:ind w:left="28"/>
        <w:rPr>
          <w:sz w:val="20"/>
          <w:lang w:val="de-DE"/>
        </w:rPr>
      </w:pPr>
    </w:p>
    <w:p w14:paraId="13D8F583" w14:textId="77777777" w:rsidR="00BD5D1C" w:rsidRPr="00B65402" w:rsidRDefault="00BD5D1C" w:rsidP="00BD5D1C">
      <w:pPr>
        <w:pStyle w:val="Odsekzoznamu"/>
        <w:numPr>
          <w:ilvl w:val="0"/>
          <w:numId w:val="1"/>
        </w:numPr>
        <w:tabs>
          <w:tab w:val="left" w:pos="478"/>
        </w:tabs>
        <w:ind w:left="28" w:right="117" w:firstLine="0"/>
        <w:rPr>
          <w:sz w:val="24"/>
          <w:lang w:val="de-DE"/>
        </w:rPr>
      </w:pPr>
      <w:r w:rsidRPr="00B93BD7">
        <w:rPr>
          <w:sz w:val="24"/>
          <w:lang w:val="de-DE"/>
        </w:rPr>
        <w:t xml:space="preserve">die vollständige Umsetzung des Gesetzes </w:t>
      </w:r>
      <w:r w:rsidRPr="00605037">
        <w:rPr>
          <w:sz w:val="24"/>
          <w:lang w:val="de-DE"/>
        </w:rPr>
        <w:t>über den Gebrauch von Minderheitensprachen</w:t>
      </w:r>
      <w:r w:rsidRPr="00B93BD7">
        <w:rPr>
          <w:sz w:val="24"/>
          <w:lang w:val="de-DE"/>
        </w:rPr>
        <w:t xml:space="preserve"> in der Praxis </w:t>
      </w:r>
      <w:r>
        <w:rPr>
          <w:sz w:val="24"/>
          <w:lang w:val="de-DE"/>
        </w:rPr>
        <w:t xml:space="preserve">im Zusammenhang mit der Kommunikation </w:t>
      </w:r>
      <w:r w:rsidRPr="00B93BD7">
        <w:rPr>
          <w:sz w:val="24"/>
          <w:lang w:val="de-DE"/>
        </w:rPr>
        <w:t xml:space="preserve">mit dem Personal </w:t>
      </w:r>
      <w:r>
        <w:rPr>
          <w:sz w:val="24"/>
          <w:lang w:val="de-DE"/>
        </w:rPr>
        <w:t>der Gesundheitseinrichtungen</w:t>
      </w:r>
      <w:r w:rsidRPr="00B93BD7">
        <w:rPr>
          <w:sz w:val="24"/>
          <w:lang w:val="de-DE"/>
        </w:rPr>
        <w:t xml:space="preserve">, der Strafverfolgungsbehörden und der </w:t>
      </w:r>
      <w:r>
        <w:rPr>
          <w:sz w:val="24"/>
          <w:lang w:val="de-DE"/>
        </w:rPr>
        <w:t>s</w:t>
      </w:r>
      <w:r w:rsidRPr="00B93BD7">
        <w:rPr>
          <w:sz w:val="24"/>
          <w:lang w:val="de-DE"/>
        </w:rPr>
        <w:t>ozial</w:t>
      </w:r>
      <w:r>
        <w:rPr>
          <w:sz w:val="24"/>
          <w:lang w:val="de-DE"/>
        </w:rPr>
        <w:t xml:space="preserve">en Einrichtungen </w:t>
      </w:r>
      <w:r w:rsidRPr="00B93BD7">
        <w:rPr>
          <w:sz w:val="24"/>
          <w:lang w:val="de-DE"/>
        </w:rPr>
        <w:t>sowie der Notdienste</w:t>
      </w:r>
      <w:r>
        <w:rPr>
          <w:sz w:val="24"/>
          <w:lang w:val="de-DE"/>
        </w:rPr>
        <w:t xml:space="preserve"> zu gewährleisten</w:t>
      </w:r>
      <w:r w:rsidRPr="00B93BD7">
        <w:rPr>
          <w:sz w:val="24"/>
          <w:lang w:val="de-DE"/>
        </w:rPr>
        <w:t xml:space="preserve"> und sicherzustellen, dass </w:t>
      </w:r>
      <w:r>
        <w:rPr>
          <w:sz w:val="24"/>
          <w:lang w:val="de-DE"/>
        </w:rPr>
        <w:t xml:space="preserve">jede </w:t>
      </w:r>
      <w:r w:rsidRPr="00B93BD7">
        <w:rPr>
          <w:sz w:val="24"/>
          <w:lang w:val="de-DE"/>
        </w:rPr>
        <w:t xml:space="preserve">Entscheidung über die Umstrukturierung von Krankenhäusern keine unverhältnismäßig negativen Auswirkungen auf den Zugang von Angehörigen nationaler Minderheiten </w:t>
      </w:r>
      <w:r>
        <w:rPr>
          <w:sz w:val="24"/>
          <w:lang w:val="de-DE"/>
        </w:rPr>
        <w:t>zur</w:t>
      </w:r>
      <w:r w:rsidRPr="00B93BD7">
        <w:rPr>
          <w:sz w:val="24"/>
          <w:lang w:val="de-DE"/>
        </w:rPr>
        <w:t xml:space="preserve"> Gesundheitsversorgung haben</w:t>
      </w:r>
      <w:r w:rsidRPr="00B65402">
        <w:rPr>
          <w:sz w:val="24"/>
          <w:lang w:val="de-DE"/>
        </w:rPr>
        <w:t>.</w:t>
      </w:r>
    </w:p>
    <w:p w14:paraId="57D86081" w14:textId="77777777" w:rsidR="00BD5D1C" w:rsidRPr="00BD5D1C" w:rsidRDefault="00BD5D1C" w:rsidP="00BD5D1C">
      <w:pPr>
        <w:pStyle w:val="Odsekzoznamu"/>
        <w:tabs>
          <w:tab w:val="left" w:pos="365"/>
        </w:tabs>
        <w:ind w:right="120"/>
        <w:rPr>
          <w:b/>
          <w:bCs/>
          <w:sz w:val="24"/>
          <w:szCs w:val="24"/>
          <w:lang w:val="de-DE"/>
        </w:rPr>
      </w:pPr>
    </w:p>
    <w:p w14:paraId="2D8ABDB7" w14:textId="77777777" w:rsidR="00D22DA8" w:rsidRPr="00D22DA8" w:rsidRDefault="00D22DA8" w:rsidP="00D22DA8">
      <w:pPr>
        <w:rPr>
          <w:lang w:val="de-DE"/>
        </w:rPr>
      </w:pPr>
    </w:p>
    <w:sectPr w:rsidR="00D22DA8" w:rsidRPr="00D22DA8" w:rsidSect="00D22DA8">
      <w:footerReference w:type="default" r:id="rId8"/>
      <w:pgSz w:w="11906" w:h="16838"/>
      <w:pgMar w:top="709" w:right="991"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FC4A" w14:textId="77777777" w:rsidR="004476FD" w:rsidRDefault="004476FD" w:rsidP="00D22DA8">
      <w:r>
        <w:separator/>
      </w:r>
    </w:p>
  </w:endnote>
  <w:endnote w:type="continuationSeparator" w:id="0">
    <w:p w14:paraId="117A8442" w14:textId="77777777" w:rsidR="004476FD" w:rsidRDefault="004476FD" w:rsidP="00D2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185414"/>
      <w:docPartObj>
        <w:docPartGallery w:val="Page Numbers (Bottom of Page)"/>
        <w:docPartUnique/>
      </w:docPartObj>
    </w:sdtPr>
    <w:sdtContent>
      <w:p w14:paraId="36271F89" w14:textId="763F3D69" w:rsidR="006F4817" w:rsidRDefault="006F4817">
        <w:pPr>
          <w:pStyle w:val="Pta"/>
          <w:jc w:val="right"/>
        </w:pPr>
        <w:r>
          <w:fldChar w:fldCharType="begin"/>
        </w:r>
        <w:r>
          <w:instrText>PAGE   \* MERGEFORMAT</w:instrText>
        </w:r>
        <w:r>
          <w:fldChar w:fldCharType="separate"/>
        </w:r>
        <w:r>
          <w:t>2</w:t>
        </w:r>
        <w:r>
          <w:fldChar w:fldCharType="end"/>
        </w:r>
      </w:p>
    </w:sdtContent>
  </w:sdt>
  <w:p w14:paraId="10417869" w14:textId="77777777" w:rsidR="006F4817" w:rsidRDefault="006F48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A293" w14:textId="77777777" w:rsidR="004476FD" w:rsidRDefault="004476FD" w:rsidP="00D22DA8">
      <w:r>
        <w:separator/>
      </w:r>
    </w:p>
  </w:footnote>
  <w:footnote w:type="continuationSeparator" w:id="0">
    <w:p w14:paraId="14509A33" w14:textId="77777777" w:rsidR="004476FD" w:rsidRDefault="004476FD" w:rsidP="00D22DA8">
      <w:r>
        <w:continuationSeparator/>
      </w:r>
    </w:p>
  </w:footnote>
  <w:footnote w:id="1">
    <w:p w14:paraId="6AD38810" w14:textId="77777777" w:rsidR="00D22DA8" w:rsidRPr="00B65402" w:rsidRDefault="00D22DA8" w:rsidP="002D7680">
      <w:pPr>
        <w:spacing w:before="104" w:line="229" w:lineRule="exact"/>
        <w:jc w:val="both"/>
        <w:rPr>
          <w:sz w:val="20"/>
          <w:lang w:val="de-DE"/>
        </w:rPr>
      </w:pPr>
      <w:r>
        <w:rPr>
          <w:rStyle w:val="Odkaznapoznmkupodiarou"/>
        </w:rPr>
        <w:footnoteRef/>
      </w:r>
      <w:r>
        <w:t xml:space="preserve"> </w:t>
      </w:r>
      <w:r>
        <w:rPr>
          <w:sz w:val="20"/>
          <w:lang w:val="de-DE"/>
        </w:rPr>
        <w:t>Am</w:t>
      </w:r>
      <w:r w:rsidRPr="00B65402">
        <w:rPr>
          <w:spacing w:val="35"/>
          <w:sz w:val="20"/>
          <w:lang w:val="de-DE"/>
        </w:rPr>
        <w:t xml:space="preserve"> </w:t>
      </w:r>
      <w:r w:rsidRPr="00B65402">
        <w:rPr>
          <w:sz w:val="20"/>
          <w:lang w:val="de-DE"/>
        </w:rPr>
        <w:t>17.</w:t>
      </w:r>
      <w:r w:rsidRPr="00B65402">
        <w:rPr>
          <w:spacing w:val="35"/>
          <w:sz w:val="20"/>
          <w:lang w:val="de-DE"/>
        </w:rPr>
        <w:t xml:space="preserve"> </w:t>
      </w:r>
      <w:r>
        <w:rPr>
          <w:sz w:val="20"/>
          <w:lang w:val="de-DE"/>
        </w:rPr>
        <w:t xml:space="preserve">September </w:t>
      </w:r>
      <w:r w:rsidRPr="00B65402">
        <w:rPr>
          <w:sz w:val="20"/>
          <w:lang w:val="de-DE"/>
        </w:rPr>
        <w:t>1997</w:t>
      </w:r>
      <w:r w:rsidRPr="00B65402">
        <w:rPr>
          <w:spacing w:val="33"/>
          <w:sz w:val="20"/>
          <w:lang w:val="de-DE"/>
        </w:rPr>
        <w:t xml:space="preserve"> </w:t>
      </w:r>
      <w:r>
        <w:rPr>
          <w:sz w:val="20"/>
          <w:lang w:val="de-DE"/>
        </w:rPr>
        <w:t>hat das Ministerkomitee den Beschluss Nr</w:t>
      </w:r>
      <w:r w:rsidRPr="00B65402">
        <w:rPr>
          <w:sz w:val="20"/>
          <w:lang w:val="de-DE"/>
        </w:rPr>
        <w:t>.</w:t>
      </w:r>
      <w:r w:rsidRPr="00B65402">
        <w:rPr>
          <w:spacing w:val="35"/>
          <w:sz w:val="20"/>
          <w:lang w:val="de-DE"/>
        </w:rPr>
        <w:t xml:space="preserve"> </w:t>
      </w:r>
      <w:r w:rsidRPr="00B65402">
        <w:rPr>
          <w:sz w:val="20"/>
          <w:lang w:val="de-DE"/>
        </w:rPr>
        <w:t>CM/Del/Dec(97)601/4.5</w:t>
      </w:r>
      <w:r>
        <w:rPr>
          <w:sz w:val="20"/>
          <w:lang w:val="de-DE"/>
        </w:rPr>
        <w:t xml:space="preserve"> gefasst</w:t>
      </w:r>
      <w:r w:rsidRPr="00B65402">
        <w:rPr>
          <w:sz w:val="20"/>
          <w:lang w:val="de-DE"/>
        </w:rPr>
        <w:t>,</w:t>
      </w:r>
      <w:r w:rsidRPr="00B65402">
        <w:rPr>
          <w:spacing w:val="35"/>
          <w:sz w:val="20"/>
          <w:lang w:val="de-DE"/>
        </w:rPr>
        <w:t xml:space="preserve"> </w:t>
      </w:r>
      <w:r>
        <w:rPr>
          <w:sz w:val="20"/>
          <w:lang w:val="de-DE"/>
        </w:rPr>
        <w:t>der festlegt</w:t>
      </w:r>
      <w:r w:rsidRPr="00B65402">
        <w:rPr>
          <w:spacing w:val="-2"/>
          <w:sz w:val="20"/>
          <w:lang w:val="de-DE"/>
        </w:rPr>
        <w:t>:</w:t>
      </w:r>
    </w:p>
    <w:p w14:paraId="1FCF4677" w14:textId="5017D0B6" w:rsidR="00D22DA8" w:rsidRDefault="00D22DA8" w:rsidP="002D7680">
      <w:pPr>
        <w:pStyle w:val="Textpoznmkypodiarou"/>
        <w:jc w:val="both"/>
      </w:pPr>
      <w:r w:rsidRPr="00B65402">
        <w:rPr>
          <w:lang w:val="de-DE"/>
        </w:rPr>
        <w:t>„</w:t>
      </w:r>
      <w:r w:rsidRPr="00694993">
        <w:rPr>
          <w:lang w:val="de-DE"/>
        </w:rPr>
        <w:t xml:space="preserve">Beschlüsse nach den Artikeln 24.1 und 25.2 des Rahmenübereinkommens gelten als gefasst, wenn zwei Drittel der Vertreter der Vertragsparteien, einschließlich der Mehrheit </w:t>
      </w:r>
      <w:r>
        <w:rPr>
          <w:lang w:val="de-DE"/>
        </w:rPr>
        <w:t xml:space="preserve">von </w:t>
      </w:r>
      <w:r w:rsidRPr="00694993">
        <w:rPr>
          <w:lang w:val="de-DE"/>
        </w:rPr>
        <w:t>Vertreter</w:t>
      </w:r>
      <w:r>
        <w:rPr>
          <w:lang w:val="de-DE"/>
        </w:rPr>
        <w:t>n</w:t>
      </w:r>
      <w:r w:rsidRPr="00694993">
        <w:rPr>
          <w:lang w:val="de-DE"/>
        </w:rPr>
        <w:t xml:space="preserve"> der Vertragsparteien</w:t>
      </w:r>
      <w:r>
        <w:rPr>
          <w:lang w:val="de-DE"/>
        </w:rPr>
        <w:t>, die</w:t>
      </w:r>
      <w:r w:rsidRPr="00694993">
        <w:rPr>
          <w:lang w:val="de-DE"/>
        </w:rPr>
        <w:t xml:space="preserve"> </w:t>
      </w:r>
      <w:r>
        <w:rPr>
          <w:lang w:val="de-DE"/>
        </w:rPr>
        <w:t>a</w:t>
      </w:r>
      <w:r w:rsidRPr="00694993">
        <w:rPr>
          <w:lang w:val="de-DE"/>
        </w:rPr>
        <w:t>ls Mitglieder in das Ministerkomitee entsandt</w:t>
      </w:r>
      <w:r>
        <w:rPr>
          <w:lang w:val="de-DE"/>
        </w:rPr>
        <w:t xml:space="preserve"> wurden</w:t>
      </w:r>
      <w:r w:rsidRPr="00694993">
        <w:rPr>
          <w:lang w:val="de-DE"/>
        </w:rPr>
        <w:t>, sich dafür aussprechen</w:t>
      </w:r>
      <w:r w:rsidRPr="00B65402">
        <w:rPr>
          <w:spacing w:val="-2"/>
          <w:lang w:val="de-DE"/>
        </w:rPr>
        <w:t>“.</w:t>
      </w:r>
    </w:p>
  </w:footnote>
  <w:footnote w:id="2">
    <w:p w14:paraId="1E0D0218" w14:textId="2B66E723" w:rsidR="00BD5D1C" w:rsidRDefault="00BD5D1C" w:rsidP="002D7680">
      <w:pPr>
        <w:pStyle w:val="Textpoznmkypodiarou"/>
        <w:jc w:val="both"/>
      </w:pPr>
      <w:r>
        <w:rPr>
          <w:rStyle w:val="Odkaznapoznmkupodiarou"/>
        </w:rPr>
        <w:footnoteRef/>
      </w:r>
      <w:r>
        <w:t xml:space="preserve"> </w:t>
      </w:r>
      <w:r w:rsidRPr="00C536E1">
        <w:rPr>
          <w:lang w:val="de-DE"/>
        </w:rPr>
        <w:t>Die nachstehenden Empfehlungen sind in der Reihenfolge der einschlägigen Artikel des Rahmenübereinkommens aufgeführt</w:t>
      </w:r>
      <w:r w:rsidRPr="00B65402">
        <w:rPr>
          <w:spacing w:val="-2"/>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58E"/>
    <w:multiLevelType w:val="hybridMultilevel"/>
    <w:tmpl w:val="A758661A"/>
    <w:lvl w:ilvl="0" w:tplc="FFFFFFFF">
      <w:start w:val="1"/>
      <w:numFmt w:val="decimal"/>
      <w:lvlText w:val="%1."/>
      <w:lvlJc w:val="left"/>
      <w:pPr>
        <w:ind w:left="116" w:hanging="233"/>
      </w:pPr>
      <w:rPr>
        <w:rFonts w:ascii="Times New Roman" w:eastAsia="Times New Roman" w:hAnsi="Times New Roman" w:cs="Times New Roman" w:hint="default"/>
        <w:b w:val="0"/>
        <w:bCs w:val="0"/>
        <w:i w:val="0"/>
        <w:iCs w:val="0"/>
        <w:spacing w:val="0"/>
        <w:w w:val="100"/>
        <w:sz w:val="24"/>
        <w:szCs w:val="24"/>
        <w:lang w:val="sk-SK" w:eastAsia="en-US" w:bidi="ar-SA"/>
      </w:rPr>
    </w:lvl>
    <w:lvl w:ilvl="1" w:tplc="FFFFFFFF">
      <w:numFmt w:val="bullet"/>
      <w:lvlText w:val="•"/>
      <w:lvlJc w:val="left"/>
      <w:pPr>
        <w:ind w:left="1038" w:hanging="233"/>
      </w:pPr>
      <w:rPr>
        <w:rFonts w:hint="default"/>
        <w:lang w:val="sk-SK" w:eastAsia="en-US" w:bidi="ar-SA"/>
      </w:rPr>
    </w:lvl>
    <w:lvl w:ilvl="2" w:tplc="FFFFFFFF">
      <w:numFmt w:val="bullet"/>
      <w:lvlText w:val="•"/>
      <w:lvlJc w:val="left"/>
      <w:pPr>
        <w:ind w:left="1957" w:hanging="233"/>
      </w:pPr>
      <w:rPr>
        <w:rFonts w:hint="default"/>
        <w:lang w:val="sk-SK" w:eastAsia="en-US" w:bidi="ar-SA"/>
      </w:rPr>
    </w:lvl>
    <w:lvl w:ilvl="3" w:tplc="FFFFFFFF">
      <w:numFmt w:val="bullet"/>
      <w:lvlText w:val="•"/>
      <w:lvlJc w:val="left"/>
      <w:pPr>
        <w:ind w:left="2875" w:hanging="233"/>
      </w:pPr>
      <w:rPr>
        <w:rFonts w:hint="default"/>
        <w:lang w:val="sk-SK" w:eastAsia="en-US" w:bidi="ar-SA"/>
      </w:rPr>
    </w:lvl>
    <w:lvl w:ilvl="4" w:tplc="FFFFFFFF">
      <w:numFmt w:val="bullet"/>
      <w:lvlText w:val="•"/>
      <w:lvlJc w:val="left"/>
      <w:pPr>
        <w:ind w:left="3794" w:hanging="233"/>
      </w:pPr>
      <w:rPr>
        <w:rFonts w:hint="default"/>
        <w:lang w:val="sk-SK" w:eastAsia="en-US" w:bidi="ar-SA"/>
      </w:rPr>
    </w:lvl>
    <w:lvl w:ilvl="5" w:tplc="FFFFFFFF">
      <w:numFmt w:val="bullet"/>
      <w:lvlText w:val="•"/>
      <w:lvlJc w:val="left"/>
      <w:pPr>
        <w:ind w:left="4713" w:hanging="233"/>
      </w:pPr>
      <w:rPr>
        <w:rFonts w:hint="default"/>
        <w:lang w:val="sk-SK" w:eastAsia="en-US" w:bidi="ar-SA"/>
      </w:rPr>
    </w:lvl>
    <w:lvl w:ilvl="6" w:tplc="FFFFFFFF">
      <w:numFmt w:val="bullet"/>
      <w:lvlText w:val="•"/>
      <w:lvlJc w:val="left"/>
      <w:pPr>
        <w:ind w:left="5631" w:hanging="233"/>
      </w:pPr>
      <w:rPr>
        <w:rFonts w:hint="default"/>
        <w:lang w:val="sk-SK" w:eastAsia="en-US" w:bidi="ar-SA"/>
      </w:rPr>
    </w:lvl>
    <w:lvl w:ilvl="7" w:tplc="FFFFFFFF">
      <w:numFmt w:val="bullet"/>
      <w:lvlText w:val="•"/>
      <w:lvlJc w:val="left"/>
      <w:pPr>
        <w:ind w:left="6550" w:hanging="233"/>
      </w:pPr>
      <w:rPr>
        <w:rFonts w:hint="default"/>
        <w:lang w:val="sk-SK" w:eastAsia="en-US" w:bidi="ar-SA"/>
      </w:rPr>
    </w:lvl>
    <w:lvl w:ilvl="8" w:tplc="FFFFFFFF">
      <w:numFmt w:val="bullet"/>
      <w:lvlText w:val="•"/>
      <w:lvlJc w:val="left"/>
      <w:pPr>
        <w:ind w:left="7469" w:hanging="233"/>
      </w:pPr>
      <w:rPr>
        <w:rFonts w:hint="default"/>
        <w:lang w:val="sk-SK" w:eastAsia="en-US" w:bidi="ar-SA"/>
      </w:rPr>
    </w:lvl>
  </w:abstractNum>
  <w:abstractNum w:abstractNumId="1" w15:restartNumberingAfterBreak="0">
    <w:nsid w:val="24E3625E"/>
    <w:multiLevelType w:val="hybridMultilevel"/>
    <w:tmpl w:val="789EBDAC"/>
    <w:lvl w:ilvl="0" w:tplc="FFFFFFFF">
      <w:start w:val="1"/>
      <w:numFmt w:val="decimal"/>
      <w:lvlText w:val="%1."/>
      <w:lvlJc w:val="left"/>
      <w:pPr>
        <w:ind w:left="116" w:hanging="233"/>
      </w:pPr>
      <w:rPr>
        <w:rFonts w:ascii="Times New Roman" w:eastAsia="Times New Roman" w:hAnsi="Times New Roman" w:cs="Times New Roman" w:hint="default"/>
        <w:b w:val="0"/>
        <w:bCs w:val="0"/>
        <w:i w:val="0"/>
        <w:iCs w:val="0"/>
        <w:spacing w:val="0"/>
        <w:w w:val="100"/>
        <w:sz w:val="24"/>
        <w:szCs w:val="24"/>
        <w:lang w:val="sk-SK" w:eastAsia="en-US" w:bidi="ar-SA"/>
      </w:rPr>
    </w:lvl>
    <w:lvl w:ilvl="1" w:tplc="FFFFFFFF">
      <w:numFmt w:val="bullet"/>
      <w:lvlText w:val="•"/>
      <w:lvlJc w:val="left"/>
      <w:pPr>
        <w:ind w:left="1038" w:hanging="233"/>
      </w:pPr>
      <w:rPr>
        <w:rFonts w:hint="default"/>
        <w:lang w:val="sk-SK" w:eastAsia="en-US" w:bidi="ar-SA"/>
      </w:rPr>
    </w:lvl>
    <w:lvl w:ilvl="2" w:tplc="FFFFFFFF">
      <w:numFmt w:val="bullet"/>
      <w:lvlText w:val="•"/>
      <w:lvlJc w:val="left"/>
      <w:pPr>
        <w:ind w:left="1957" w:hanging="233"/>
      </w:pPr>
      <w:rPr>
        <w:rFonts w:hint="default"/>
        <w:lang w:val="sk-SK" w:eastAsia="en-US" w:bidi="ar-SA"/>
      </w:rPr>
    </w:lvl>
    <w:lvl w:ilvl="3" w:tplc="FFFFFFFF">
      <w:numFmt w:val="bullet"/>
      <w:lvlText w:val="•"/>
      <w:lvlJc w:val="left"/>
      <w:pPr>
        <w:ind w:left="2875" w:hanging="233"/>
      </w:pPr>
      <w:rPr>
        <w:rFonts w:hint="default"/>
        <w:lang w:val="sk-SK" w:eastAsia="en-US" w:bidi="ar-SA"/>
      </w:rPr>
    </w:lvl>
    <w:lvl w:ilvl="4" w:tplc="FFFFFFFF">
      <w:numFmt w:val="bullet"/>
      <w:lvlText w:val="•"/>
      <w:lvlJc w:val="left"/>
      <w:pPr>
        <w:ind w:left="3794" w:hanging="233"/>
      </w:pPr>
      <w:rPr>
        <w:rFonts w:hint="default"/>
        <w:lang w:val="sk-SK" w:eastAsia="en-US" w:bidi="ar-SA"/>
      </w:rPr>
    </w:lvl>
    <w:lvl w:ilvl="5" w:tplc="FFFFFFFF">
      <w:numFmt w:val="bullet"/>
      <w:lvlText w:val="•"/>
      <w:lvlJc w:val="left"/>
      <w:pPr>
        <w:ind w:left="4713" w:hanging="233"/>
      </w:pPr>
      <w:rPr>
        <w:rFonts w:hint="default"/>
        <w:lang w:val="sk-SK" w:eastAsia="en-US" w:bidi="ar-SA"/>
      </w:rPr>
    </w:lvl>
    <w:lvl w:ilvl="6" w:tplc="FFFFFFFF">
      <w:numFmt w:val="bullet"/>
      <w:lvlText w:val="•"/>
      <w:lvlJc w:val="left"/>
      <w:pPr>
        <w:ind w:left="5631" w:hanging="233"/>
      </w:pPr>
      <w:rPr>
        <w:rFonts w:hint="default"/>
        <w:lang w:val="sk-SK" w:eastAsia="en-US" w:bidi="ar-SA"/>
      </w:rPr>
    </w:lvl>
    <w:lvl w:ilvl="7" w:tplc="FFFFFFFF">
      <w:numFmt w:val="bullet"/>
      <w:lvlText w:val="•"/>
      <w:lvlJc w:val="left"/>
      <w:pPr>
        <w:ind w:left="6550" w:hanging="233"/>
      </w:pPr>
      <w:rPr>
        <w:rFonts w:hint="default"/>
        <w:lang w:val="sk-SK" w:eastAsia="en-US" w:bidi="ar-SA"/>
      </w:rPr>
    </w:lvl>
    <w:lvl w:ilvl="8" w:tplc="FFFFFFFF">
      <w:numFmt w:val="bullet"/>
      <w:lvlText w:val="•"/>
      <w:lvlJc w:val="left"/>
      <w:pPr>
        <w:ind w:left="7469" w:hanging="233"/>
      </w:pPr>
      <w:rPr>
        <w:rFonts w:hint="default"/>
        <w:lang w:val="sk-SK" w:eastAsia="en-US" w:bidi="ar-SA"/>
      </w:rPr>
    </w:lvl>
  </w:abstractNum>
  <w:abstractNum w:abstractNumId="2" w15:restartNumberingAfterBreak="0">
    <w:nsid w:val="6D0B01CD"/>
    <w:multiLevelType w:val="hybridMultilevel"/>
    <w:tmpl w:val="85BC1C9E"/>
    <w:lvl w:ilvl="0" w:tplc="71FAF0CA">
      <w:start w:val="1"/>
      <w:numFmt w:val="decimal"/>
      <w:lvlText w:val="%1."/>
      <w:lvlJc w:val="left"/>
      <w:pPr>
        <w:ind w:left="116" w:hanging="233"/>
      </w:pPr>
      <w:rPr>
        <w:rFonts w:ascii="Times New Roman" w:eastAsia="Times New Roman" w:hAnsi="Times New Roman" w:cs="Times New Roman" w:hint="default"/>
        <w:b w:val="0"/>
        <w:bCs w:val="0"/>
        <w:i w:val="0"/>
        <w:iCs w:val="0"/>
        <w:spacing w:val="0"/>
        <w:w w:val="100"/>
        <w:sz w:val="24"/>
        <w:szCs w:val="24"/>
        <w:lang w:val="sk-SK" w:eastAsia="en-US" w:bidi="ar-SA"/>
      </w:rPr>
    </w:lvl>
    <w:lvl w:ilvl="1" w:tplc="35A45E48">
      <w:numFmt w:val="bullet"/>
      <w:lvlText w:val="•"/>
      <w:lvlJc w:val="left"/>
      <w:pPr>
        <w:ind w:left="1038" w:hanging="233"/>
      </w:pPr>
      <w:rPr>
        <w:rFonts w:hint="default"/>
        <w:lang w:val="sk-SK" w:eastAsia="en-US" w:bidi="ar-SA"/>
      </w:rPr>
    </w:lvl>
    <w:lvl w:ilvl="2" w:tplc="7B1A0A18">
      <w:numFmt w:val="bullet"/>
      <w:lvlText w:val="•"/>
      <w:lvlJc w:val="left"/>
      <w:pPr>
        <w:ind w:left="1957" w:hanging="233"/>
      </w:pPr>
      <w:rPr>
        <w:rFonts w:hint="default"/>
        <w:lang w:val="sk-SK" w:eastAsia="en-US" w:bidi="ar-SA"/>
      </w:rPr>
    </w:lvl>
    <w:lvl w:ilvl="3" w:tplc="971CA398">
      <w:numFmt w:val="bullet"/>
      <w:lvlText w:val="•"/>
      <w:lvlJc w:val="left"/>
      <w:pPr>
        <w:ind w:left="2875" w:hanging="233"/>
      </w:pPr>
      <w:rPr>
        <w:rFonts w:hint="default"/>
        <w:lang w:val="sk-SK" w:eastAsia="en-US" w:bidi="ar-SA"/>
      </w:rPr>
    </w:lvl>
    <w:lvl w:ilvl="4" w:tplc="6B66B0D0">
      <w:numFmt w:val="bullet"/>
      <w:lvlText w:val="•"/>
      <w:lvlJc w:val="left"/>
      <w:pPr>
        <w:ind w:left="3794" w:hanging="233"/>
      </w:pPr>
      <w:rPr>
        <w:rFonts w:hint="default"/>
        <w:lang w:val="sk-SK" w:eastAsia="en-US" w:bidi="ar-SA"/>
      </w:rPr>
    </w:lvl>
    <w:lvl w:ilvl="5" w:tplc="CD48C9EC">
      <w:numFmt w:val="bullet"/>
      <w:lvlText w:val="•"/>
      <w:lvlJc w:val="left"/>
      <w:pPr>
        <w:ind w:left="4713" w:hanging="233"/>
      </w:pPr>
      <w:rPr>
        <w:rFonts w:hint="default"/>
        <w:lang w:val="sk-SK" w:eastAsia="en-US" w:bidi="ar-SA"/>
      </w:rPr>
    </w:lvl>
    <w:lvl w:ilvl="6" w:tplc="F8AC8BE6">
      <w:numFmt w:val="bullet"/>
      <w:lvlText w:val="•"/>
      <w:lvlJc w:val="left"/>
      <w:pPr>
        <w:ind w:left="5631" w:hanging="233"/>
      </w:pPr>
      <w:rPr>
        <w:rFonts w:hint="default"/>
        <w:lang w:val="sk-SK" w:eastAsia="en-US" w:bidi="ar-SA"/>
      </w:rPr>
    </w:lvl>
    <w:lvl w:ilvl="7" w:tplc="67AC984E">
      <w:numFmt w:val="bullet"/>
      <w:lvlText w:val="•"/>
      <w:lvlJc w:val="left"/>
      <w:pPr>
        <w:ind w:left="6550" w:hanging="233"/>
      </w:pPr>
      <w:rPr>
        <w:rFonts w:hint="default"/>
        <w:lang w:val="sk-SK" w:eastAsia="en-US" w:bidi="ar-SA"/>
      </w:rPr>
    </w:lvl>
    <w:lvl w:ilvl="8" w:tplc="4C54C0BC">
      <w:numFmt w:val="bullet"/>
      <w:lvlText w:val="•"/>
      <w:lvlJc w:val="left"/>
      <w:pPr>
        <w:ind w:left="7469" w:hanging="233"/>
      </w:pPr>
      <w:rPr>
        <w:rFonts w:hint="default"/>
        <w:lang w:val="sk-SK" w:eastAsia="en-US" w:bidi="ar-SA"/>
      </w:rPr>
    </w:lvl>
  </w:abstractNum>
  <w:num w:numId="1" w16cid:durableId="770703697">
    <w:abstractNumId w:val="2"/>
  </w:num>
  <w:num w:numId="2" w16cid:durableId="808480129">
    <w:abstractNumId w:val="0"/>
  </w:num>
  <w:num w:numId="3" w16cid:durableId="44985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A8"/>
    <w:rsid w:val="002D7680"/>
    <w:rsid w:val="004476FD"/>
    <w:rsid w:val="006F4817"/>
    <w:rsid w:val="00B35CDB"/>
    <w:rsid w:val="00BD5D1C"/>
    <w:rsid w:val="00C51191"/>
    <w:rsid w:val="00D22DA8"/>
    <w:rsid w:val="00EA1B2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418B1"/>
  <w15:chartTrackingRefBased/>
  <w15:docId w15:val="{070999F4-5E37-4C9D-99DE-44D2F594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2DA8"/>
    <w:pPr>
      <w:widowControl w:val="0"/>
      <w:autoSpaceDE w:val="0"/>
      <w:autoSpaceDN w:val="0"/>
      <w:spacing w:after="0" w:line="240" w:lineRule="auto"/>
    </w:pPr>
    <w:rPr>
      <w:rFonts w:ascii="Times New Roman" w:eastAsia="Times New Roman" w:hAnsi="Times New Roman" w:cs="Times New Roman"/>
      <w:kern w:val="0"/>
      <w:lang w:val="sk-SK" w:eastAsia="en-US"/>
      <w14:ligatures w14:val="none"/>
    </w:rPr>
  </w:style>
  <w:style w:type="paragraph" w:styleId="Nadpis1">
    <w:name w:val="heading 1"/>
    <w:basedOn w:val="Normlny"/>
    <w:link w:val="Nadpis1Char"/>
    <w:uiPriority w:val="9"/>
    <w:qFormat/>
    <w:rsid w:val="00D22DA8"/>
    <w:pPr>
      <w:ind w:left="116"/>
      <w:jc w:val="both"/>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2DA8"/>
    <w:rPr>
      <w:rFonts w:ascii="Times New Roman" w:eastAsia="Times New Roman" w:hAnsi="Times New Roman" w:cs="Times New Roman"/>
      <w:b/>
      <w:bCs/>
      <w:kern w:val="0"/>
      <w:sz w:val="24"/>
      <w:szCs w:val="24"/>
      <w:lang w:val="sk-SK" w:eastAsia="en-US"/>
      <w14:ligatures w14:val="none"/>
    </w:rPr>
  </w:style>
  <w:style w:type="paragraph" w:styleId="Zkladntext">
    <w:name w:val="Body Text"/>
    <w:basedOn w:val="Normlny"/>
    <w:link w:val="ZkladntextChar"/>
    <w:uiPriority w:val="1"/>
    <w:qFormat/>
    <w:rsid w:val="00D22DA8"/>
    <w:rPr>
      <w:sz w:val="24"/>
      <w:szCs w:val="24"/>
    </w:rPr>
  </w:style>
  <w:style w:type="character" w:customStyle="1" w:styleId="ZkladntextChar">
    <w:name w:val="Základný text Char"/>
    <w:basedOn w:val="Predvolenpsmoodseku"/>
    <w:link w:val="Zkladntext"/>
    <w:uiPriority w:val="1"/>
    <w:rsid w:val="00D22DA8"/>
    <w:rPr>
      <w:rFonts w:ascii="Times New Roman" w:eastAsia="Times New Roman" w:hAnsi="Times New Roman" w:cs="Times New Roman"/>
      <w:kern w:val="0"/>
      <w:sz w:val="24"/>
      <w:szCs w:val="24"/>
      <w:lang w:val="sk-SK" w:eastAsia="en-US"/>
      <w14:ligatures w14:val="none"/>
    </w:rPr>
  </w:style>
  <w:style w:type="paragraph" w:styleId="Textpoznmkypodiarou">
    <w:name w:val="footnote text"/>
    <w:basedOn w:val="Normlny"/>
    <w:link w:val="TextpoznmkypodiarouChar"/>
    <w:uiPriority w:val="99"/>
    <w:semiHidden/>
    <w:unhideWhenUsed/>
    <w:rsid w:val="00D22DA8"/>
    <w:rPr>
      <w:sz w:val="20"/>
      <w:szCs w:val="20"/>
    </w:rPr>
  </w:style>
  <w:style w:type="character" w:customStyle="1" w:styleId="TextpoznmkypodiarouChar">
    <w:name w:val="Text poznámky pod čiarou Char"/>
    <w:basedOn w:val="Predvolenpsmoodseku"/>
    <w:link w:val="Textpoznmkypodiarou"/>
    <w:uiPriority w:val="99"/>
    <w:semiHidden/>
    <w:rsid w:val="00D22DA8"/>
    <w:rPr>
      <w:rFonts w:ascii="Times New Roman" w:eastAsia="Times New Roman" w:hAnsi="Times New Roman" w:cs="Times New Roman"/>
      <w:kern w:val="0"/>
      <w:sz w:val="20"/>
      <w:szCs w:val="20"/>
      <w:lang w:val="sk-SK" w:eastAsia="en-US"/>
      <w14:ligatures w14:val="none"/>
    </w:rPr>
  </w:style>
  <w:style w:type="character" w:styleId="Odkaznapoznmkupodiarou">
    <w:name w:val="footnote reference"/>
    <w:basedOn w:val="Predvolenpsmoodseku"/>
    <w:uiPriority w:val="99"/>
    <w:semiHidden/>
    <w:unhideWhenUsed/>
    <w:rsid w:val="00D22DA8"/>
    <w:rPr>
      <w:vertAlign w:val="superscript"/>
    </w:rPr>
  </w:style>
  <w:style w:type="paragraph" w:customStyle="1" w:styleId="TableParagraph">
    <w:name w:val="Table Paragraph"/>
    <w:basedOn w:val="Normlny"/>
    <w:uiPriority w:val="1"/>
    <w:qFormat/>
    <w:rsid w:val="00D22DA8"/>
  </w:style>
  <w:style w:type="paragraph" w:styleId="Odsekzoznamu">
    <w:name w:val="List Paragraph"/>
    <w:basedOn w:val="Normlny"/>
    <w:uiPriority w:val="1"/>
    <w:qFormat/>
    <w:rsid w:val="00D22DA8"/>
    <w:pPr>
      <w:ind w:left="116" w:right="112"/>
      <w:jc w:val="both"/>
    </w:pPr>
  </w:style>
  <w:style w:type="paragraph" w:styleId="Hlavika">
    <w:name w:val="header"/>
    <w:basedOn w:val="Normlny"/>
    <w:link w:val="HlavikaChar"/>
    <w:uiPriority w:val="99"/>
    <w:unhideWhenUsed/>
    <w:rsid w:val="006F4817"/>
    <w:pPr>
      <w:tabs>
        <w:tab w:val="center" w:pos="4536"/>
        <w:tab w:val="right" w:pos="9072"/>
      </w:tabs>
    </w:pPr>
  </w:style>
  <w:style w:type="character" w:customStyle="1" w:styleId="HlavikaChar">
    <w:name w:val="Hlavička Char"/>
    <w:basedOn w:val="Predvolenpsmoodseku"/>
    <w:link w:val="Hlavika"/>
    <w:uiPriority w:val="99"/>
    <w:rsid w:val="006F4817"/>
    <w:rPr>
      <w:rFonts w:ascii="Times New Roman" w:eastAsia="Times New Roman" w:hAnsi="Times New Roman" w:cs="Times New Roman"/>
      <w:kern w:val="0"/>
      <w:lang w:val="sk-SK" w:eastAsia="en-US"/>
      <w14:ligatures w14:val="none"/>
    </w:rPr>
  </w:style>
  <w:style w:type="paragraph" w:styleId="Pta">
    <w:name w:val="footer"/>
    <w:basedOn w:val="Normlny"/>
    <w:link w:val="PtaChar"/>
    <w:uiPriority w:val="99"/>
    <w:unhideWhenUsed/>
    <w:rsid w:val="006F4817"/>
    <w:pPr>
      <w:tabs>
        <w:tab w:val="center" w:pos="4536"/>
        <w:tab w:val="right" w:pos="9072"/>
      </w:tabs>
    </w:pPr>
  </w:style>
  <w:style w:type="character" w:customStyle="1" w:styleId="PtaChar">
    <w:name w:val="Päta Char"/>
    <w:basedOn w:val="Predvolenpsmoodseku"/>
    <w:link w:val="Pta"/>
    <w:uiPriority w:val="99"/>
    <w:rsid w:val="006F4817"/>
    <w:rPr>
      <w:rFonts w:ascii="Times New Roman" w:eastAsia="Times New Roman" w:hAnsi="Times New Roman" w:cs="Times New Roman"/>
      <w:kern w:val="0"/>
      <w:lang w:val="sk-SK"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30E3A-C0A9-42B7-B88B-CB5901D0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8095</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Ručka</dc:creator>
  <cp:keywords/>
  <dc:description/>
  <cp:lastModifiedBy>Roman Ručka</cp:lastModifiedBy>
  <cp:revision>5</cp:revision>
  <dcterms:created xsi:type="dcterms:W3CDTF">2023-08-22T07:14:00Z</dcterms:created>
  <dcterms:modified xsi:type="dcterms:W3CDTF">2023-08-22T07:56:00Z</dcterms:modified>
</cp:coreProperties>
</file>