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5103" w:right="0" w:hanging="0"/>
        <w:jc w:val="left"/>
        <w:rPr>
          <w:lang w:val="gsw-FR"/>
        </w:rPr>
      </w:pPr>
      <w:r>
        <w:rPr>
          <w:rFonts w:cs="Times New Roman Cyr" w:ascii="Times New Roman Cyr" w:hAnsi="Times New Roman Cyr"/>
          <w:b/>
          <w:lang w:val="gsw-FR" w:eastAsia="ja-JP"/>
        </w:rPr>
        <w:t>Додаток</w:t>
      </w:r>
    </w:p>
    <w:p>
      <w:pPr>
        <w:pStyle w:val="Normal"/>
        <w:bidi w:val="0"/>
        <w:spacing w:before="0" w:after="0"/>
        <w:ind w:left="5103" w:right="0" w:hanging="0"/>
        <w:jc w:val="left"/>
        <w:rPr>
          <w:lang w:val="gsw-FR"/>
        </w:rPr>
      </w:pPr>
      <w:r>
        <w:rPr>
          <w:rFonts w:cs="Times New Roman Cyr" w:ascii="Times New Roman Cyr" w:hAnsi="Times New Roman Cyr"/>
          <w:b/>
          <w:lang w:val="gsw-FR" w:eastAsia="ja-JP"/>
        </w:rPr>
        <w:t>до наказу уряду №</w:t>
      </w:r>
      <w:r>
        <w:rPr>
          <w:b/>
          <w:lang w:val="gsw-FR" w:eastAsia="ja-JP"/>
        </w:rPr>
        <w:t xml:space="preserve"> 535</w:t>
      </w:r>
      <w:r>
        <w:rPr>
          <w:rFonts w:cs="Times New Roman Cyr" w:ascii="Times New Roman Cyr" w:hAnsi="Times New Roman Cyr"/>
          <w:b/>
          <w:lang w:val="gsw-FR" w:eastAsia="ja-JP"/>
        </w:rPr>
        <w:t>/2011 Збірки законів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Взірець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  <w:lang w:val="gsw-FR" w:eastAsia="ja-JP"/>
        </w:rPr>
      </w:pPr>
      <w:r>
        <w:rPr>
          <w:sz w:val="28"/>
          <w:szCs w:val="28"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lang w:val="gsw-FR"/>
        </w:rPr>
      </w:pPr>
      <w:r>
        <w:rPr>
          <w:rFonts w:cs="Times New Roman Cyr" w:ascii="Times New Roman Cyr" w:hAnsi="Times New Roman Cyr"/>
          <w:b/>
          <w:caps/>
          <w:sz w:val="28"/>
          <w:szCs w:val="28"/>
          <w:lang w:val="gsw-FR" w:eastAsia="ja-JP"/>
        </w:rPr>
        <w:t>і н ф о р м а ц і я</w:t>
      </w:r>
      <w:r>
        <w:rPr>
          <w:b/>
          <w:caps/>
          <w:sz w:val="28"/>
          <w:szCs w:val="28"/>
          <w:lang w:val="gsw-FR" w:eastAsia="ja-JP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lang w:val="gsw-FR"/>
        </w:rPr>
      </w:pPr>
      <w:r>
        <w:rPr>
          <w:rFonts w:cs="Times New Roman Cyr" w:ascii="Times New Roman Cyr" w:hAnsi="Times New Roman Cyr"/>
          <w:sz w:val="18"/>
          <w:szCs w:val="28"/>
          <w:lang w:val="gsw-FR" w:eastAsia="ja-JP"/>
        </w:rPr>
        <w:t>Щ</w:t>
      </w:r>
      <w:r>
        <w:rPr>
          <w:rFonts w:cs="Times New Roman Cyr" w:ascii="Times New Roman Cyr" w:hAnsi="Times New Roman Cyr"/>
          <w:sz w:val="28"/>
          <w:szCs w:val="28"/>
          <w:lang w:val="gsw-FR" w:eastAsia="ja-JP"/>
        </w:rPr>
        <w:t>о</w:t>
      </w:r>
      <w:r>
        <w:rPr>
          <w:sz w:val="28"/>
          <w:szCs w:val="28"/>
          <w:lang w:val="gsw-FR" w:eastAsia="ja-JP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gsw-FR" w:eastAsia="ja-JP"/>
        </w:rPr>
        <w:t>до можливості використання мови національної меншини в офіційному спілкуванні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 xml:space="preserve">згідно § 2 пункт </w:t>
      </w:r>
      <w:r>
        <w:rPr>
          <w:lang w:val="gsw-FR" w:eastAsia="ja-JP"/>
        </w:rPr>
        <w:t xml:space="preserve">3 </w:t>
      </w:r>
      <w:r>
        <w:rPr>
          <w:rFonts w:cs="Times New Roman Cyr" w:ascii="Times New Roman Cyr" w:hAnsi="Times New Roman Cyr"/>
          <w:lang w:val="gsw-FR" w:eastAsia="ja-JP"/>
        </w:rPr>
        <w:t>закону № 184/1999 Збірки законів про використання мов національних меншин у новій редакції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Назва органу державного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>управління</w:t>
      </w:r>
      <w:r>
        <w:rPr>
          <w:lang w:val="gsw-FR" w:eastAsia="ja-JP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5664" w:right="0" w:hanging="5664"/>
        <w:jc w:val="left"/>
        <w:rPr>
          <w:lang w:val="gsw-FR"/>
        </w:rPr>
      </w:pPr>
      <w:r>
        <w:rPr>
          <w:lang w:val="gsw-FR" w:eastAsia="ja-JP"/>
        </w:rPr>
        <w:tab/>
        <w:t xml:space="preserve">....................................................... </w:t>
      </w:r>
      <w:r>
        <w:rPr>
          <w:i/>
          <w:lang w:val="gsw-FR" w:eastAsia="ja-JP"/>
        </w:rPr>
        <w:t>(</w:t>
      </w:r>
      <w:r>
        <w:rPr>
          <w:rFonts w:cs="Times New Roman Cyr" w:ascii="Times New Roman Cyr" w:hAnsi="Times New Roman Cyr"/>
          <w:i/>
          <w:lang w:val="gsw-FR" w:eastAsia="ja-JP"/>
        </w:rPr>
        <w:t>напр</w:t>
      </w:r>
      <w:r>
        <w:rPr>
          <w:i/>
          <w:lang w:val="gsw-FR" w:eastAsia="ja-JP"/>
        </w:rPr>
        <w:t xml:space="preserve">.: </w:t>
      </w:r>
      <w:r>
        <w:rPr>
          <w:rFonts w:cs="Times New Roman Cyr" w:ascii="Times New Roman Cyr" w:hAnsi="Times New Roman Cyr"/>
          <w:i/>
          <w:lang w:val="gsw-FR" w:eastAsia="ja-JP"/>
        </w:rPr>
        <w:t>Управління праці</w:t>
      </w:r>
      <w:r>
        <w:rPr>
          <w:i/>
          <w:lang w:val="gsw-FR" w:eastAsia="ja-JP"/>
        </w:rPr>
        <w:t xml:space="preserve">, </w:t>
      </w:r>
      <w:r>
        <w:rPr>
          <w:rFonts w:cs="Times New Roman Cyr" w:ascii="Times New Roman Cyr" w:hAnsi="Times New Roman Cyr"/>
          <w:i/>
          <w:lang w:val="gsw-FR" w:eastAsia="ja-JP"/>
        </w:rPr>
        <w:t>соціальних справ та родини Лученец</w:t>
      </w:r>
      <w:r>
        <w:rPr>
          <w:i/>
          <w:lang w:val="gsw-FR" w:eastAsia="ja-JP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Місце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>розташування</w:t>
      </w:r>
      <w:r>
        <w:rPr>
          <w:lang w:val="gsw-FR" w:eastAsia="ja-JP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5664" w:right="0" w:hanging="5664"/>
        <w:jc w:val="left"/>
        <w:rPr>
          <w:lang w:val="gsw-FR"/>
        </w:rPr>
      </w:pPr>
      <w:r>
        <w:rPr>
          <w:lang w:val="gsw-FR" w:eastAsia="ja-JP"/>
        </w:rPr>
        <w:tab/>
        <w:t>........................................................</w:t>
      </w:r>
      <w:r>
        <w:rPr>
          <w:i/>
          <w:lang w:val="gsw-FR" w:eastAsia="ja-JP"/>
        </w:rPr>
        <w:t>(</w:t>
      </w:r>
      <w:r>
        <w:rPr>
          <w:rFonts w:cs="Times New Roman Cyr" w:ascii="Times New Roman Cyr" w:hAnsi="Times New Roman Cyr"/>
          <w:i/>
          <w:lang w:val="gsw-FR" w:eastAsia="ja-JP"/>
        </w:rPr>
        <w:t>напр</w:t>
      </w:r>
      <w:r>
        <w:rPr>
          <w:i/>
          <w:lang w:val="gsw-FR" w:eastAsia="ja-JP"/>
        </w:rPr>
        <w:t xml:space="preserve">.: </w:t>
      </w:r>
      <w:r>
        <w:rPr>
          <w:rFonts w:cs="Times New Roman Cyr" w:ascii="Times New Roman Cyr" w:hAnsi="Times New Roman Cyr"/>
          <w:i/>
          <w:lang w:val="gsw-FR" w:eastAsia="ja-JP"/>
        </w:rPr>
        <w:t>вiдокремлений фiлiал Філяково</w:t>
      </w:r>
      <w:r>
        <w:rPr>
          <w:i/>
          <w:lang w:val="gsw-FR" w:eastAsia="ja-JP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left"/>
        <w:rPr>
          <w:lang w:val="gsw-FR"/>
        </w:rPr>
      </w:pPr>
      <w:r>
        <w:rPr>
          <w:rFonts w:cs="Times New Roman Cyr" w:ascii="Times New Roman Cyr" w:hAnsi="Times New Roman Cyr"/>
          <w:b/>
          <w:lang w:val="gsw-FR" w:eastAsia="ja-JP"/>
        </w:rPr>
        <w:t>МОВА МЕНШИНИ</w:t>
      </w:r>
      <w:r>
        <w:rPr>
          <w:b/>
          <w:lang w:val="gsw-FR" w:eastAsia="ja-JP"/>
        </w:rPr>
        <w:t xml:space="preserve">, </w:t>
      </w:r>
      <w:r>
        <w:rPr>
          <w:rFonts w:cs="Times New Roman Cyr" w:ascii="Times New Roman Cyr" w:hAnsi="Times New Roman Cyr"/>
          <w:b/>
          <w:lang w:val="gsw-FR" w:eastAsia="ja-JP"/>
        </w:rPr>
        <w:t>яку громадяни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left"/>
        <w:rPr/>
      </w:pPr>
      <w:r>
        <w:rPr>
          <w:rFonts w:cs="Times New Roman Cyr" w:ascii="Times New Roman Cyr" w:hAnsi="Times New Roman Cyr"/>
          <w:b/>
          <w:lang w:val="gsw-FR" w:eastAsia="ja-JP"/>
        </w:rPr>
        <w:t>Словацької республіки</w:t>
      </w:r>
      <w:r>
        <w:rPr>
          <w:b/>
          <w:lang w:val="gsw-FR" w:eastAsia="ja-JP"/>
        </w:rPr>
        <w:t>,</w:t>
      </w:r>
      <w:r>
        <w:rPr>
          <w:rFonts w:cs="Times New Roman Cyr" w:ascii="Times New Roman Cyr" w:hAnsi="Times New Roman Cyr"/>
          <w:b/>
          <w:lang w:val="gsw-FR" w:eastAsia="ja-JP"/>
        </w:rPr>
        <w:t xml:space="preserve"> які є представниками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left"/>
        <w:rPr>
          <w:lang w:val="gsw-FR"/>
        </w:rPr>
      </w:pPr>
      <w:r>
        <w:rPr>
          <w:rFonts w:cs="Times New Roman Cyr" w:ascii="Times New Roman Cyr" w:hAnsi="Times New Roman Cyr"/>
          <w:b/>
          <w:lang w:val="gsw-FR" w:eastAsia="ja-JP"/>
        </w:rPr>
        <w:t>національної меншини</w:t>
      </w:r>
      <w:r>
        <w:rPr>
          <w:b/>
          <w:lang w:val="gsw-FR" w:eastAsia="ja-JP"/>
        </w:rPr>
        <w:t xml:space="preserve">, </w:t>
      </w:r>
      <w:r>
        <w:rPr>
          <w:rFonts w:cs="Times New Roman Cyr" w:ascii="Times New Roman Cyr" w:hAnsi="Times New Roman Cyr"/>
          <w:b/>
          <w:lang w:val="gsw-FR" w:eastAsia="ja-JP"/>
        </w:rPr>
        <w:t xml:space="preserve">можуть використовувати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left"/>
        <w:rPr>
          <w:lang w:val="gsw-FR"/>
        </w:rPr>
      </w:pPr>
      <w:r>
        <w:rPr>
          <w:rFonts w:cs="Times New Roman Cyr" w:ascii="Times New Roman Cyr" w:hAnsi="Times New Roman Cyr"/>
          <w:b/>
          <w:lang w:val="gsw-FR" w:eastAsia="ja-JP"/>
        </w:rPr>
        <w:t>в офіційному спілкуванні у цьому органі</w:t>
      </w:r>
      <w:r>
        <w:rPr>
          <w:b/>
          <w:lang w:val="gsw-FR" w:eastAsia="ja-JP"/>
        </w:rPr>
        <w:t>:</w:t>
        <w:tab/>
        <w:t>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lang w:val="gsw-FR" w:eastAsia="ja-JP"/>
        </w:rPr>
        <w:tab/>
        <w:tab/>
        <w:tab/>
        <w:tab/>
        <w:tab/>
        <w:tab/>
        <w:tab/>
        <w:tab/>
      </w:r>
      <w:r>
        <w:rPr>
          <w:i/>
          <w:lang w:val="gsw-FR" w:eastAsia="ja-JP"/>
        </w:rPr>
        <w:t>(</w:t>
      </w:r>
      <w:r>
        <w:rPr>
          <w:rFonts w:cs="Times New Roman Cyr" w:ascii="Times New Roman Cyr" w:hAnsi="Times New Roman Cyr"/>
          <w:i/>
          <w:lang w:val="gsw-FR" w:eastAsia="ja-JP"/>
        </w:rPr>
        <w:t>напр</w:t>
      </w:r>
      <w:r>
        <w:rPr>
          <w:i/>
          <w:lang w:val="gsw-FR" w:eastAsia="ja-JP"/>
        </w:rPr>
        <w:t xml:space="preserve">.: </w:t>
      </w:r>
      <w:r>
        <w:rPr>
          <w:rFonts w:cs="Times New Roman Cyr" w:ascii="Times New Roman Cyr" w:hAnsi="Times New Roman Cyr"/>
          <w:i/>
          <w:lang w:val="gsw-FR" w:eastAsia="ja-JP"/>
        </w:rPr>
        <w:t>угорська мова</w:t>
      </w:r>
      <w:r>
        <w:rPr>
          <w:i/>
          <w:lang w:val="gsw-FR" w:eastAsia="ja-JP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left"/>
        <w:rPr>
          <w:lang w:val="gsw-FR"/>
        </w:rPr>
      </w:pPr>
      <w:r>
        <w:rPr>
          <w:rFonts w:cs="Times New Roman Cyr" w:ascii="Times New Roman Cyr" w:hAnsi="Times New Roman Cyr"/>
          <w:b/>
          <w:caps/>
          <w:lang w:val="gsw-FR" w:eastAsia="ja-JP"/>
        </w:rPr>
        <w:t>Права громадянина Словацької республіки</w:t>
      </w:r>
      <w:r>
        <w:rPr>
          <w:b/>
          <w:caps/>
          <w:lang w:val="gsw-FR" w:eastAsia="ja-JP"/>
        </w:rPr>
        <w:t>,</w:t>
      </w:r>
      <w:r>
        <w:rPr>
          <w:rFonts w:cs="Times New Roman Cyr" w:ascii="Times New Roman Cyr" w:hAnsi="Times New Roman Cyr"/>
          <w:b/>
          <w:caps/>
          <w:lang w:val="gsw-FR" w:eastAsia="ja-JP"/>
        </w:rPr>
        <w:t xml:space="preserve"> який є представником національної меншини</w:t>
      </w:r>
      <w:r>
        <w:rPr>
          <w:caps/>
          <w:lang w:val="gsw-FR" w:eastAsia="ja-JP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lang w:val="gsw-FR" w:eastAsia="ja-JP"/>
        </w:rPr>
        <w:t xml:space="preserve">– </w:t>
      </w:r>
      <w:r>
        <w:rPr>
          <w:rFonts w:cs="Times New Roman Cyr" w:ascii="Times New Roman Cyr" w:hAnsi="Times New Roman Cyr"/>
          <w:lang w:val="gsw-FR" w:eastAsia="ja-JP"/>
        </w:rPr>
        <w:t xml:space="preserve">Право по відношенню до </w:t>
      </w:r>
      <w:r>
        <w:rPr>
          <w:lang w:val="gsw-FR" w:eastAsia="ja-JP"/>
        </w:rPr>
        <w:t>..................................................................................................(</w:t>
      </w:r>
      <w:r>
        <w:rPr>
          <w:rFonts w:cs="Times New Roman Cyr" w:ascii="Times New Roman Cyr" w:hAnsi="Times New Roman Cyr"/>
          <w:lang w:val="gsw-FR" w:eastAsia="ja-JP"/>
        </w:rPr>
        <w:t>вказати назву органу державного управлiння</w:t>
      </w:r>
      <w:r>
        <w:rPr>
          <w:lang w:val="gsw-FR" w:eastAsia="ja-JP"/>
        </w:rPr>
        <w:t xml:space="preserve">) </w:t>
      </w:r>
      <w:r>
        <w:rPr>
          <w:rFonts w:cs="Times New Roman Cyr" w:ascii="Times New Roman Cyr" w:hAnsi="Times New Roman Cyr"/>
          <w:lang w:val="gsw-FR" w:eastAsia="ja-JP"/>
        </w:rPr>
        <w:t>використовувати мову національної меншини в усній та письмовій комунікації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включаючи подання письмових документів та доказів</w:t>
      </w:r>
      <w:r>
        <w:rPr>
          <w:lang w:val="gsw-FR" w:eastAsia="ja-JP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gsw-FR" w:eastAsia="ja-JP"/>
        </w:rPr>
        <w:t xml:space="preserve">– </w:t>
      </w:r>
      <w:r>
        <w:rPr>
          <w:rFonts w:cs="Times New Roman Cyr" w:ascii="Times New Roman Cyr" w:hAnsi="Times New Roman Cyr"/>
          <w:lang w:val="gsw-FR" w:eastAsia="ja-JP"/>
        </w:rPr>
        <w:t>Право на отримання відповідi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>мовою меншини вiд органу державного управлiння що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 xml:space="preserve">до подання написаного мовою меншини та право вимагати видання рішення по адміністративній процедурі й мовою меншини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від 1 липня 2012 року</w:t>
      </w:r>
      <w:r>
        <w:rPr>
          <w:lang w:val="gsw-FR" w:eastAsia="ja-JP"/>
        </w:rPr>
        <w:t xml:space="preserve">), </w:t>
      </w:r>
      <w:r>
        <w:rPr>
          <w:rFonts w:cs="Times New Roman Cyr" w:ascii="Times New Roman Cyr" w:hAnsi="Times New Roman Cyr"/>
          <w:lang w:val="gsw-FR" w:eastAsia="ja-JP"/>
        </w:rPr>
        <w:t xml:space="preserve"> право вимагати видання двомовного свідоцтва про народження </w:t>
      </w:r>
      <w:r>
        <w:rPr>
          <w:vertAlign w:val="superscript"/>
          <w:lang w:val="gsw-FR" w:eastAsia="ja-JP"/>
        </w:rPr>
        <w:t>*</w:t>
      </w:r>
      <w:r>
        <w:rPr>
          <w:rFonts w:cs="Times New Roman Cyr" w:ascii="Times New Roman Cyr" w:hAnsi="Times New Roman Cyr"/>
          <w:lang w:val="gsw-FR" w:eastAsia="ja-JP"/>
        </w:rPr>
        <w:t>, свідоцтва про укладення шлюбу</w:t>
      </w:r>
      <w:r>
        <w:rPr>
          <w:vertAlign w:val="superscript"/>
          <w:lang w:val="gsw-FR" w:eastAsia="ja-JP"/>
        </w:rPr>
        <w:t>*</w:t>
      </w:r>
      <w:r>
        <w:rPr>
          <w:rFonts w:cs="Times New Roman Cyr" w:ascii="Times New Roman Cyr" w:hAnsi="Times New Roman Cyr"/>
          <w:lang w:val="gsw-FR" w:eastAsia="ja-JP"/>
        </w:rPr>
        <w:t xml:space="preserve"> та свідоцтва про смерть</w:t>
      </w:r>
      <w:r>
        <w:rPr>
          <w:vertAlign w:val="superscript"/>
          <w:lang w:val="gsw-FR" w:eastAsia="ja-JP"/>
        </w:rPr>
        <w:t>*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дозволу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ліцензії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підтвердження</w:t>
      </w:r>
      <w:r>
        <w:rPr>
          <w:lang w:val="gsw-FR" w:eastAsia="ja-JP"/>
        </w:rPr>
        <w:t xml:space="preserve">,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>рiшення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 xml:space="preserve">та заяви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інших державних документів це право стосується</w:t>
      </w:r>
      <w:r>
        <w:rPr>
          <w:lang w:val="gsw-FR" w:eastAsia="ja-JP"/>
        </w:rPr>
        <w:t xml:space="preserve">) </w:t>
      </w:r>
      <w:r>
        <w:rPr>
          <w:rFonts w:cs="Times New Roman Cyr" w:ascii="Times New Roman Cyr" w:hAnsi="Times New Roman Cyr"/>
          <w:lang w:val="gsw-FR" w:eastAsia="ja-JP"/>
        </w:rPr>
        <w:t>й на мов</w:t>
      </w:r>
      <w:r>
        <w:rPr>
          <w:lang w:val="gsw-FR" w:eastAsia="ja-JP"/>
        </w:rPr>
        <w:t>i</w:t>
      </w:r>
      <w:r>
        <w:rPr>
          <w:rFonts w:cs="Times New Roman Cyr" w:ascii="Times New Roman Cyr" w:hAnsi="Times New Roman Cyr"/>
          <w:lang w:val="gsw-FR" w:eastAsia="ja-JP"/>
        </w:rPr>
        <w:t xml:space="preserve"> національної меншини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від 1 липня 2012 року</w:t>
      </w:r>
      <w:r>
        <w:rPr>
          <w:lang w:val="gsw-FR" w:eastAsia="ja-JP"/>
        </w:rPr>
        <w:t xml:space="preserve">). </w:t>
      </w:r>
      <w:r>
        <w:rPr>
          <w:rFonts w:cs="Times New Roman Cyr" w:ascii="Times New Roman Cyr" w:hAnsi="Times New Roman Cyr"/>
          <w:lang w:val="gsw-FR" w:eastAsia="ja-JP"/>
        </w:rPr>
        <w:t xml:space="preserve">При розбіжностях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вирішальним є варіант відповіді органа </w:t>
      </w:r>
      <w:r>
        <w:rPr>
          <w:rFonts w:cs="Times New Roman Cyr" w:ascii="Times New Roman Cyr" w:hAnsi="Times New Roman Cyr"/>
          <w:lang w:val="gsw-FR" w:eastAsia="ja-JP"/>
        </w:rPr>
        <w:t>державного управлiння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>державною мовою</w:t>
      </w:r>
      <w:r>
        <w:rPr>
          <w:rStyle w:val="Pppinputvalue1"/>
          <w:rFonts w:cs="Times New Roman"/>
          <w:sz w:val="24"/>
          <w:lang w:val="gsw-FR" w:eastAsia="ja-JP" w:bidi="ar-SA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gsw-FR" w:eastAsia="ja-JP"/>
        </w:rPr>
        <w:t xml:space="preserve">– </w:t>
      </w:r>
      <w:r>
        <w:rPr>
          <w:rFonts w:cs="Times New Roman Cyr" w:ascii="Times New Roman Cyr" w:hAnsi="Times New Roman Cyr"/>
          <w:lang w:val="gsw-FR" w:eastAsia="ja-JP"/>
        </w:rPr>
        <w:t>Право вимагати надання двомовного адміністративного бланку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оформленого державною мовою та мовою національної меншини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від 1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 xml:space="preserve">липня </w:t>
      </w:r>
      <w:r>
        <w:rPr>
          <w:lang w:val="gsw-FR" w:eastAsia="ja-JP"/>
        </w:rPr>
        <w:t>2012</w:t>
      </w:r>
      <w:r>
        <w:rPr>
          <w:rFonts w:cs="Times New Roman Cyr" w:ascii="Times New Roman Cyr" w:hAnsi="Times New Roman Cyr"/>
          <w:lang w:val="gsw-FR" w:eastAsia="ja-JP"/>
        </w:rPr>
        <w:t xml:space="preserve"> року</w:t>
      </w:r>
      <w:r>
        <w:rPr>
          <w:lang w:val="gsw-FR" w:eastAsia="ja-JP"/>
        </w:rPr>
        <w:t>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При рішенні клопотання мовою меншини діють такі самі терміни як при вирішенні клопотання державною мовою</w:t>
      </w:r>
      <w:r>
        <w:rPr>
          <w:lang w:val="gsw-FR" w:eastAsia="ja-JP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caps/>
          <w:lang w:val="gsw-FR" w:eastAsia="ja-JP"/>
        </w:rPr>
      </w:pPr>
      <w:r>
        <w:rPr>
          <w:b/>
          <w:caps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caps/>
          <w:lang w:val="gsw-FR" w:eastAsia="ja-JP"/>
        </w:rPr>
      </w:pPr>
      <w:r>
        <w:rPr>
          <w:b/>
          <w:caps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caps/>
          <w:lang w:val="gsw-FR" w:eastAsia="ja-JP"/>
        </w:rPr>
      </w:pPr>
      <w:r>
        <w:rPr>
          <w:b/>
          <w:caps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b/>
          <w:caps/>
          <w:lang w:val="gsw-FR" w:eastAsia="ja-JP"/>
        </w:rPr>
        <w:t>Обов’язки органу державного управлiння</w:t>
      </w:r>
      <w:r>
        <w:rPr>
          <w:b/>
          <w:lang w:val="gsw-FR" w:eastAsia="ja-JP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gsw-FR" w:eastAsia="ja-JP"/>
        </w:rPr>
      </w:pPr>
      <w:r>
        <w:rPr>
          <w:b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lang w:val="gsw-FR" w:eastAsia="ja-JP"/>
        </w:rPr>
        <w:t xml:space="preserve">– </w:t>
      </w:r>
      <w:r>
        <w:rPr>
          <w:lang w:val="gsw-FR" w:eastAsia="ja-JP"/>
        </w:rPr>
        <w:t>............................................................................................ (</w:t>
      </w:r>
      <w:r>
        <w:rPr>
          <w:rFonts w:cs="Times New Roman Cyr" w:ascii="Times New Roman Cyr" w:hAnsi="Times New Roman Cyr"/>
          <w:lang w:val="gsw-FR" w:eastAsia="ja-JP"/>
        </w:rPr>
        <w:t>назва органу державного управлiння</w:t>
      </w:r>
      <w:r>
        <w:rPr>
          <w:lang w:val="gsw-FR" w:eastAsia="ja-JP"/>
        </w:rPr>
        <w:t xml:space="preserve">) </w:t>
      </w:r>
      <w:r>
        <w:rPr>
          <w:rFonts w:cs="Times New Roman Cyr" w:ascii="Times New Roman Cyr" w:hAnsi="Times New Roman Cyr"/>
          <w:lang w:val="gsw-FR" w:eastAsia="ja-JP"/>
        </w:rPr>
        <w:t>надасть відповідь на клопотання написане мовою меншини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окрім державної мови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й мовою меншини</w:t>
      </w:r>
      <w:r>
        <w:rPr>
          <w:lang w:val="gsw-FR" w:eastAsia="ja-JP"/>
        </w:rPr>
        <w:t xml:space="preserve">. </w:t>
      </w:r>
      <w:r>
        <w:rPr>
          <w:rFonts w:cs="Times New Roman Cyr" w:ascii="Times New Roman Cyr" w:hAnsi="Times New Roman Cyr"/>
          <w:lang w:val="gsw-FR" w:eastAsia="ja-JP"/>
        </w:rPr>
        <w:t xml:space="preserve">При розбіжностях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вирішальним є варіант відповіді органа </w:t>
      </w:r>
      <w:r>
        <w:rPr>
          <w:rFonts w:cs="Times New Roman Cyr" w:ascii="Times New Roman Cyr" w:hAnsi="Times New Roman Cyr"/>
          <w:lang w:val="gsw-FR" w:eastAsia="ja-JP"/>
        </w:rPr>
        <w:t>державного управлiння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державною мовою. Відповідь органа </w:t>
      </w:r>
      <w:r>
        <w:rPr>
          <w:rFonts w:cs="Times New Roman Cyr" w:ascii="Times New Roman Cyr" w:hAnsi="Times New Roman Cyr"/>
          <w:lang w:val="gsw-FR" w:eastAsia="ja-JP"/>
        </w:rPr>
        <w:t>державного управлiння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,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>оформлена у виглядi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>офiцiйного документу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,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>видається крім державної мови</w:t>
      </w:r>
      <w:r>
        <w:rPr>
          <w:rStyle w:val="Pppinputvalue1"/>
          <w:rFonts w:cs="Times New Roman"/>
          <w:sz w:val="24"/>
          <w:lang w:val="gsw-FR" w:eastAsia="ja-JP" w:bidi="ar-SA"/>
        </w:rPr>
        <w:t>,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 також мовою меншини тільки у випадку, якщо йдеться про дозвіл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ліцензію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,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>підтвердження</w:t>
      </w:r>
      <w:r>
        <w:rPr>
          <w:rStyle w:val="Pppinputvalue1"/>
          <w:rFonts w:cs="Times New Roman"/>
          <w:sz w:val="24"/>
          <w:lang w:val="gsw-FR" w:eastAsia="ja-JP" w:bidi="ar-SA"/>
        </w:rPr>
        <w:t xml:space="preserve">,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>рiшення чи заяву</w:t>
      </w:r>
      <w:r>
        <w:rPr>
          <w:rStyle w:val="Pppinputvalue1"/>
          <w:rFonts w:cs="Times New Roman"/>
          <w:sz w:val="24"/>
          <w:lang w:val="gsw-FR" w:eastAsia="ja-JP" w:bidi="ar-SA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gsw-FR" w:eastAsia="ja-JP"/>
        </w:rPr>
        <w:t xml:space="preserve">– </w:t>
      </w:r>
      <w:r>
        <w:rPr>
          <w:rFonts w:cs="Times New Roman Cyr" w:ascii="Times New Roman Cyr" w:hAnsi="Times New Roman Cyr"/>
          <w:lang w:val="gsw-FR" w:eastAsia="ja-JP"/>
        </w:rPr>
        <w:t>Рішення</w:t>
      </w:r>
      <w:r>
        <w:rPr>
          <w:lang w:val="gsw-FR" w:eastAsia="ja-JP"/>
        </w:rPr>
        <w:t xml:space="preserve"> .................................................................................. (</w:t>
      </w:r>
      <w:r>
        <w:rPr>
          <w:rFonts w:cs="Times New Roman Cyr" w:ascii="Times New Roman Cyr" w:hAnsi="Times New Roman Cyr"/>
          <w:lang w:val="gsw-FR" w:eastAsia="ja-JP"/>
        </w:rPr>
        <w:t>назва органу державного управлiння) по адміністративній справі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у випадку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якщо вона почалася з клопотання написаного мовою меншини, або за вимогою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видається державною мовою та примірник </w:t>
      </w:r>
      <w:r>
        <w:rPr>
          <w:lang w:val="gsw-FR" w:eastAsia="ja-JP"/>
        </w:rPr>
        <w:t xml:space="preserve">– </w:t>
      </w:r>
      <w:r>
        <w:rPr>
          <w:rFonts w:cs="Times New Roman Cyr" w:ascii="Times New Roman Cyr" w:hAnsi="Times New Roman Cyr"/>
          <w:lang w:val="gsw-FR" w:eastAsia="ja-JP"/>
        </w:rPr>
        <w:t xml:space="preserve">мовою меншини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від 1 липня 2012 року</w:t>
      </w:r>
      <w:r>
        <w:rPr>
          <w:lang w:val="gsw-FR" w:eastAsia="ja-JP"/>
        </w:rPr>
        <w:t xml:space="preserve">). </w:t>
      </w:r>
      <w:r>
        <w:rPr>
          <w:rFonts w:cs="Times New Roman Cyr" w:ascii="Times New Roman Cyr" w:hAnsi="Times New Roman Cyr"/>
          <w:lang w:val="gsw-FR" w:eastAsia="ja-JP"/>
        </w:rPr>
        <w:t xml:space="preserve">При розбіжностях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вирішальним є </w:t>
      </w:r>
      <w:r>
        <w:rPr>
          <w:rFonts w:cs="Times New Roman Cyr" w:ascii="Times New Roman Cyr" w:hAnsi="Times New Roman Cyr"/>
          <w:lang w:val="gsw-FR" w:eastAsia="ja-JP"/>
        </w:rPr>
        <w:t>текст рішення написаний державною мовою</w:t>
      </w:r>
      <w:r>
        <w:rPr>
          <w:lang w:val="gsw-FR" w:eastAsia="ja-JP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gsw-FR" w:eastAsia="ja-JP"/>
        </w:rPr>
        <w:t xml:space="preserve">– </w:t>
      </w:r>
      <w:r>
        <w:rPr>
          <w:rFonts w:cs="Times New Roman Cyr" w:ascii="Times New Roman Cyr" w:hAnsi="Times New Roman Cyr"/>
          <w:lang w:val="gsw-FR" w:eastAsia="ja-JP"/>
        </w:rPr>
        <w:t xml:space="preserve">Свідоцтво про народження </w:t>
      </w:r>
      <w:r>
        <w:rPr>
          <w:vertAlign w:val="superscript"/>
          <w:lang w:val="gsw-FR" w:eastAsia="ja-JP"/>
        </w:rPr>
        <w:t>*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 xml:space="preserve">свідоцтво про укладення шлюбу </w:t>
      </w:r>
      <w:r>
        <w:rPr>
          <w:vertAlign w:val="superscript"/>
          <w:lang w:val="gsw-FR" w:eastAsia="ja-JP"/>
        </w:rPr>
        <w:t>*</w:t>
      </w:r>
      <w:r>
        <w:rPr>
          <w:lang w:val="gsw-FR" w:eastAsia="ja-JP"/>
        </w:rPr>
        <w:t>, </w:t>
      </w:r>
      <w:r>
        <w:rPr>
          <w:rFonts w:cs="Times New Roman Cyr" w:ascii="Times New Roman Cyr" w:hAnsi="Times New Roman Cyr"/>
          <w:lang w:val="gsw-FR" w:eastAsia="ja-JP"/>
        </w:rPr>
        <w:t>свідоцтво про смерть</w:t>
      </w:r>
      <w:r>
        <w:rPr>
          <w:vertAlign w:val="superscript"/>
          <w:lang w:val="gsw-FR" w:eastAsia="ja-JP"/>
        </w:rPr>
        <w:t>*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дозволи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ліцензії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підтвердження</w:t>
      </w:r>
      <w:r>
        <w:rPr>
          <w:lang w:val="gsw-FR" w:eastAsia="ja-JP"/>
        </w:rPr>
        <w:t xml:space="preserve">,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рiшення </w:t>
      </w:r>
      <w:r>
        <w:rPr>
          <w:rFonts w:cs="Times New Roman Cyr" w:ascii="Times New Roman Cyr" w:hAnsi="Times New Roman Cyr"/>
          <w:lang w:val="gsw-FR" w:eastAsia="ja-JP"/>
        </w:rPr>
        <w:t>та заяви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за вимогою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теж видаються двомовно: державною мовою та мовою меншини</w:t>
      </w:r>
      <w:r>
        <w:rPr>
          <w:lang w:val="gsw-FR" w:eastAsia="ja-JP"/>
        </w:rPr>
        <w:t xml:space="preserve">. </w:t>
      </w:r>
      <w:r>
        <w:rPr>
          <w:rFonts w:cs="Times New Roman Cyr" w:ascii="Times New Roman Cyr" w:hAnsi="Times New Roman Cyr"/>
          <w:lang w:val="gsw-FR" w:eastAsia="ja-JP"/>
        </w:rPr>
        <w:t xml:space="preserve">При розбіжностях </w:t>
      </w:r>
      <w:r>
        <w:rPr>
          <w:rStyle w:val="Pppinputvalue1"/>
          <w:rFonts w:cs="Times New Roman Cyr" w:ascii="Times New Roman Cyr" w:hAnsi="Times New Roman Cyr"/>
          <w:sz w:val="24"/>
          <w:lang w:val="gsw-FR" w:eastAsia="ja-JP" w:bidi="ar-SA"/>
        </w:rPr>
        <w:t xml:space="preserve">вирішальним є текст </w:t>
      </w:r>
      <w:r>
        <w:rPr>
          <w:rFonts w:cs="Times New Roman Cyr" w:ascii="Times New Roman Cyr" w:hAnsi="Times New Roman Cyr"/>
          <w:lang w:val="gsw-FR" w:eastAsia="ja-JP"/>
        </w:rPr>
        <w:t>офiцiйного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 xml:space="preserve">документу державною мовою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від 1 липня 2012 року</w:t>
      </w:r>
      <w:r>
        <w:rPr>
          <w:lang w:val="gsw-FR" w:eastAsia="ja-JP"/>
        </w:rPr>
        <w:t>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gsw-FR" w:eastAsia="ja-JP"/>
        </w:rPr>
        <w:t xml:space="preserve">– </w:t>
      </w:r>
      <w:r>
        <w:rPr>
          <w:lang w:val="gsw-FR" w:eastAsia="ja-JP"/>
        </w:rPr>
        <w:t>.................................................................................. (</w:t>
      </w:r>
      <w:r>
        <w:rPr>
          <w:rFonts w:cs="Times New Roman Cyr" w:ascii="Times New Roman Cyr" w:hAnsi="Times New Roman Cyr"/>
          <w:lang w:val="gsw-FR" w:eastAsia="ja-JP"/>
        </w:rPr>
        <w:t>назва органу державного управлiння</w:t>
      </w:r>
      <w:r>
        <w:rPr>
          <w:lang w:val="gsw-FR" w:eastAsia="ja-JP"/>
        </w:rPr>
        <w:t xml:space="preserve">) </w:t>
      </w:r>
      <w:r>
        <w:rPr>
          <w:rFonts w:cs="Times New Roman Cyr" w:ascii="Times New Roman Cyr" w:hAnsi="Times New Roman Cyr"/>
          <w:lang w:val="gsw-FR" w:eastAsia="ja-JP"/>
        </w:rPr>
        <w:t xml:space="preserve">на вимогу надає громадянам двомовні адміністративні бланки видані в межах його діяльності: на державній мові та мові національної меншини </w:t>
      </w:r>
      <w:r>
        <w:rPr>
          <w:lang w:val="gsw-FR" w:eastAsia="ja-JP"/>
        </w:rPr>
        <w:t>(</w:t>
      </w:r>
      <w:r>
        <w:rPr>
          <w:rFonts w:cs="Times New Roman Cyr" w:ascii="Times New Roman Cyr" w:hAnsi="Times New Roman Cyr"/>
          <w:lang w:val="gsw-FR" w:eastAsia="ja-JP"/>
        </w:rPr>
        <w:t>від 1 липня 2012 року</w:t>
      </w:r>
      <w:r>
        <w:rPr>
          <w:lang w:val="gsw-FR" w:eastAsia="ja-JP"/>
        </w:rPr>
        <w:t>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b/>
          <w:lang w:val="gsw-FR" w:eastAsia="ja-JP"/>
        </w:rPr>
        <w:t>......................................................................................... (</w:t>
      </w:r>
      <w:r>
        <w:rPr>
          <w:rFonts w:cs="Times New Roman Cyr" w:ascii="Times New Roman Cyr" w:hAnsi="Times New Roman Cyr"/>
          <w:b/>
          <w:lang w:val="gsw-FR" w:eastAsia="ja-JP"/>
        </w:rPr>
        <w:t>назва органу державного управлiння</w:t>
      </w:r>
      <w:r>
        <w:rPr>
          <w:b/>
          <w:lang w:val="gsw-FR" w:eastAsia="ja-JP"/>
        </w:rPr>
        <w:t xml:space="preserve">) </w:t>
      </w:r>
      <w:r>
        <w:rPr>
          <w:rFonts w:cs="Times New Roman Cyr" w:ascii="Times New Roman Cyr" w:hAnsi="Times New Roman Cyr"/>
          <w:b/>
          <w:lang w:val="gsw-FR" w:eastAsia="ja-JP"/>
        </w:rPr>
        <w:t xml:space="preserve">забезпечує можливість використання </w:t>
      </w:r>
      <w:r>
        <w:rPr>
          <w:b/>
          <w:lang w:val="gsw-FR" w:eastAsia="ja-JP"/>
        </w:rPr>
        <w:t xml:space="preserve">... </w:t>
      </w:r>
      <w:r>
        <w:rPr>
          <w:rFonts w:cs="Times New Roman Cyr" w:ascii="Times New Roman Cyr" w:hAnsi="Times New Roman Cyr"/>
          <w:b/>
          <w:lang w:val="gsw-FR" w:eastAsia="ja-JP"/>
        </w:rPr>
        <w:t xml:space="preserve">мови </w:t>
      </w:r>
      <w:r>
        <w:rPr>
          <w:b/>
          <w:lang w:val="gsw-FR" w:eastAsia="ja-JP"/>
        </w:rPr>
        <w:t>(</w:t>
      </w:r>
      <w:r>
        <w:rPr>
          <w:rFonts w:cs="Times New Roman Cyr" w:ascii="Times New Roman Cyr" w:hAnsi="Times New Roman Cyr"/>
          <w:b/>
          <w:lang w:val="gsw-FR" w:eastAsia="ja-JP"/>
        </w:rPr>
        <w:t>вказати відповідну мову національної меншини</w:t>
      </w:r>
      <w:r>
        <w:rPr>
          <w:b/>
          <w:lang w:val="gsw-FR" w:eastAsia="ja-JP"/>
        </w:rPr>
        <w:t xml:space="preserve">) </w:t>
      </w:r>
      <w:r>
        <w:rPr>
          <w:rFonts w:cs="Times New Roman Cyr" w:ascii="Times New Roman Cyr" w:hAnsi="Times New Roman Cyr"/>
          <w:b/>
          <w:lang w:val="gsw-FR" w:eastAsia="ja-JP"/>
        </w:rPr>
        <w:t>наступним чином</w:t>
      </w:r>
      <w:r>
        <w:rPr>
          <w:b/>
          <w:lang w:val="gsw-FR" w:eastAsia="ja-JP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gsw-FR" w:eastAsia="ja-JP"/>
        </w:rPr>
      </w:pPr>
      <w:r>
        <w:rPr>
          <w:b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b/>
          <w:lang w:val="gsw-FR" w:eastAsia="ja-JP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gsw-FR" w:eastAsia="ja-JP"/>
        </w:rPr>
      </w:pPr>
      <w:r>
        <w:rPr>
          <w:b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b/>
          <w:lang w:val="gsw-FR" w:eastAsia="ja-JP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gsw-FR" w:eastAsia="ja-JP"/>
        </w:rPr>
      </w:pPr>
      <w:r>
        <w:rPr>
          <w:b/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lang w:val="gsw-FR" w:eastAsia="ja-JP"/>
        </w:rPr>
        <w:t>**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Якщо були порушені права громадянина Словацької республіки щодо використання мови меншини в усній чи письмовій комунікації (§ 7б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>закону</w:t>
      </w:r>
      <w:r>
        <w:rPr>
          <w:lang w:val="gsw-FR" w:eastAsia="ja-JP"/>
        </w:rPr>
        <w:t xml:space="preserve">), </w:t>
      </w:r>
      <w:r>
        <w:rPr>
          <w:rFonts w:cs="Times New Roman Cyr" w:ascii="Times New Roman Cyr" w:hAnsi="Times New Roman Cyr"/>
          <w:lang w:val="gsw-FR" w:eastAsia="ja-JP"/>
        </w:rPr>
        <w:t>він може повідомити про цей факт у Секцію національних меншин Уряду влади СР</w:t>
      </w:r>
      <w:r>
        <w:rPr>
          <w:lang w:val="gsw-FR" w:eastAsia="ja-JP"/>
        </w:rPr>
        <w:t>,</w:t>
      </w:r>
      <w:r>
        <w:rPr>
          <w:rFonts w:cs="Times New Roman Cyr" w:ascii="Times New Roman Cyr" w:hAnsi="Times New Roman Cyr"/>
          <w:lang w:val="gsw-FR" w:eastAsia="ja-JP"/>
        </w:rPr>
        <w:t xml:space="preserve"> яка почне адміністративну процедуру по даній справі</w:t>
      </w:r>
      <w:r>
        <w:rPr>
          <w:lang w:val="gsw-FR" w:eastAsia="ja-JP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м.</w:t>
      </w:r>
      <w:r>
        <w:rPr>
          <w:lang w:val="gsw-FR" w:eastAsia="ja-JP"/>
        </w:rPr>
        <w:t xml:space="preserve"> ..................................., </w:t>
      </w:r>
      <w:r>
        <w:rPr>
          <w:rFonts w:cs="Times New Roman Cyr" w:ascii="Times New Roman Cyr" w:hAnsi="Times New Roman Cyr"/>
          <w:lang w:val="gsw-FR" w:eastAsia="ja-JP"/>
        </w:rPr>
        <w:t>дата</w:t>
      </w:r>
      <w:r>
        <w:rPr>
          <w:lang w:val="gsw-FR" w:eastAsia="ja-JP"/>
        </w:rPr>
        <w:t>..................................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firstLine="4860"/>
        <w:rPr>
          <w:lang w:val="gsw-FR"/>
        </w:rPr>
      </w:pPr>
      <w:r>
        <w:rPr>
          <w:lang w:val="gsw-FR" w:eastAsia="ja-JP"/>
        </w:rPr>
        <w:tab/>
        <w:tab/>
        <w:t>.......................................................</w:t>
        <w:tab/>
        <w:tab/>
        <w:tab/>
        <w:tab/>
        <w:tab/>
        <w:tab/>
        <w:tab/>
        <w:tab/>
        <w:t xml:space="preserve">           </w:t>
      </w:r>
      <w:r>
        <w:rPr>
          <w:rFonts w:cs="Times New Roman Cyr" w:ascii="Times New Roman Cyr" w:hAnsi="Times New Roman Cyr"/>
          <w:lang w:val="gsw-FR" w:eastAsia="ja-JP"/>
        </w:rPr>
        <w:t>Підпис</w:t>
      </w:r>
      <w:r>
        <w:rPr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>керівного органу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firstLine="708"/>
        <w:jc w:val="center"/>
        <w:rPr>
          <w:lang w:val="gsw-FR"/>
        </w:rPr>
      </w:pPr>
      <w:r>
        <w:rPr>
          <w:lang w:val="gsw-FR" w:eastAsia="ja-JP"/>
        </w:rPr>
        <w:t xml:space="preserve"> </w:t>
      </w:r>
      <w:r>
        <w:rPr>
          <w:lang w:val="gsw-FR" w:eastAsia="ja-JP"/>
        </w:rPr>
        <w:tab/>
        <w:tab/>
        <w:tab/>
        <w:tab/>
        <w:tab/>
        <w:tab/>
        <w:tab/>
        <w:tab/>
      </w:r>
      <w:r>
        <w:rPr>
          <w:rFonts w:cs="Times New Roman Cyr" w:ascii="Times New Roman Cyr" w:hAnsi="Times New Roman Cyr"/>
          <w:lang w:val="gsw-FR" w:eastAsia="ja-JP"/>
        </w:rPr>
        <w:t>державного управлiння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firstLine="708"/>
        <w:jc w:val="center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 xml:space="preserve"> </w:t>
      </w:r>
      <w:r>
        <w:rPr>
          <w:rFonts w:cs="Times New Roman Cyr" w:ascii="Times New Roman Cyr" w:hAnsi="Times New Roman Cyr"/>
          <w:lang w:val="gsw-FR" w:eastAsia="ja-JP"/>
        </w:rPr>
        <w:tab/>
        <w:tab/>
        <w:tab/>
        <w:tab/>
        <w:tab/>
        <w:tab/>
        <w:t>та печатка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gsw-FR" w:eastAsia="ja-JP"/>
        </w:rPr>
      </w:pPr>
      <w:r>
        <w:rPr>
          <w:lang w:val="gsw-FR" w:eastAsia="ja-JP"/>
        </w:rPr>
      </w:r>
    </w:p>
    <w:p>
      <w:pPr>
        <w:pStyle w:val="Normal"/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i/>
          <w:lang w:val="gsw-FR" w:eastAsia="ja-JP"/>
        </w:rPr>
        <w:t>Пояснення</w:t>
      </w:r>
      <w:r>
        <w:rPr>
          <w:i/>
          <w:lang w:val="gsw-FR" w:eastAsia="ja-JP"/>
        </w:rPr>
        <w:t>:</w:t>
      </w:r>
    </w:p>
    <w:p>
      <w:pPr>
        <w:pStyle w:val="Normal"/>
        <w:bidi w:val="0"/>
        <w:spacing w:before="0" w:after="0"/>
        <w:ind w:left="0" w:right="0" w:hanging="0"/>
        <w:rPr>
          <w:lang w:val="gsw-FR"/>
        </w:rPr>
      </w:pPr>
      <w:r>
        <w:rPr>
          <w:lang w:val="gsw-FR" w:eastAsia="ja-JP"/>
        </w:rPr>
        <w:t xml:space="preserve">* </w:t>
      </w:r>
    </w:p>
    <w:p>
      <w:pPr>
        <w:pStyle w:val="Normal"/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Інформацію про видачу двомовного свідоцтва про народження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свідоцтва про укладення шлюбу та свідоцтва про смерть вказує лише відповідний орган державного управлiння, уповноважений свідоцтво про народження, свідоцтво про укладення шлюбу та свідоцтво про смерть видавати</w:t>
      </w:r>
      <w:r>
        <w:rPr>
          <w:lang w:val="gsw-FR" w:eastAsia="ja-JP"/>
        </w:rPr>
        <w:t>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lang w:val="gsw-FR" w:eastAsia="ja-JP"/>
        </w:rPr>
        <w:t>**</w:t>
      </w:r>
    </w:p>
    <w:p>
      <w:pPr>
        <w:pStyle w:val="Normal"/>
        <w:bidi w:val="0"/>
        <w:spacing w:before="0" w:after="0"/>
        <w:ind w:left="0" w:right="0" w:hanging="0"/>
        <w:rPr>
          <w:lang w:val="gsw-FR"/>
        </w:rPr>
      </w:pPr>
      <w:r>
        <w:rPr>
          <w:rFonts w:cs="Times New Roman Cyr" w:ascii="Times New Roman Cyr" w:hAnsi="Times New Roman Cyr"/>
          <w:lang w:val="gsw-FR" w:eastAsia="ja-JP"/>
        </w:rPr>
        <w:t>Якщо орган державного управлiння забезпечує можливість використання мови національної меншини посередництвом свого працівника</w:t>
      </w:r>
      <w:r>
        <w:rPr>
          <w:lang w:val="gsw-FR" w:eastAsia="ja-JP"/>
        </w:rPr>
        <w:t xml:space="preserve">, </w:t>
      </w:r>
      <w:r>
        <w:rPr>
          <w:rFonts w:cs="Times New Roman Cyr" w:ascii="Times New Roman Cyr" w:hAnsi="Times New Roman Cyr"/>
          <w:lang w:val="gsw-FR" w:eastAsia="ja-JP"/>
        </w:rPr>
        <w:t>то у цій частині інформації вкаже ім’я свого відповідного працівника</w:t>
      </w:r>
      <w:r>
        <w:rPr>
          <w:lang w:val="gsw-FR" w:eastAsia="ja-JP"/>
        </w:rPr>
        <w:t>.</w:t>
      </w:r>
    </w:p>
    <w:p>
      <w:pPr>
        <w:pStyle w:val="Normal"/>
        <w:bidi w:val="0"/>
        <w:spacing w:before="0" w:after="120"/>
        <w:ind w:left="0" w:right="0" w:firstLine="425"/>
        <w:rPr/>
      </w:pPr>
      <w:r>
        <w:rPr/>
      </w:r>
    </w:p>
    <w:sectPr>
      <w:type w:val="nextPage"/>
      <w:pgSz w:w="11906" w:h="16838"/>
      <w:pgMar w:left="1417" w:right="1417" w:header="0" w:top="1276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120"/>
      <w:ind w:firstLine="425"/>
      <w:jc w:val="both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uk-UA" w:eastAsia="cs-CZ" w:bidi="ar-SA"/>
    </w:rPr>
  </w:style>
  <w:style w:type="character" w:styleId="DefaultParagraphFont">
    <w:name w:val="Default Paragraph Font"/>
    <w:qFormat/>
    <w:rPr/>
  </w:style>
  <w:style w:type="character" w:styleId="Pppinputvalue1">
    <w:name w:val="ppp-input-value1"/>
    <w:qFormat/>
    <w:rPr>
      <w:rFonts w:ascii="Tahoma" w:hAnsi="Tahoma"/>
      <w:color w:val="837A73"/>
      <w:sz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sk-SK" w:eastAsia="sk-SK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LibreOffice/7.1.6.2.0$Linux_X86_64 LibreOffice_project/10$Build-2</Application>
  <AppVersion>15.0000</AppVersion>
  <Pages>3</Pages>
  <Words>541</Words>
  <Characters>4503</Characters>
  <CharactersWithSpaces>5066</CharactersWithSpaces>
  <Paragraphs>39</Paragraphs>
  <Company>Úrad vlády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2012-08-01T13:17:00Z</dcterms:created>
  <dc:creator>thurzo</dc:creator>
  <dc:description/>
  <dc:language>sk-SK</dc:language>
  <cp:lastModifiedBy/>
  <cp:lastPrinted>2012-08-01T13:17:00Z</cp:lastPrinted>
  <dcterms:modified xsi:type="dcterms:W3CDTF">2012-08-01T13:17:00Z</dcterms:modified>
  <cp:revision>2</cp:revision>
  <dc:subject/>
  <dc:title>Príloha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Kalinay Gary</vt:lpwstr>
  </property>
</Properties>
</file>